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92"/>
        <w:tblW w:w="0" w:type="auto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4041"/>
      </w:tblGrid>
      <w:tr w:rsidR="00515B03" w:rsidRPr="00D25130" w14:paraId="3B882A9E" w14:textId="77777777" w:rsidTr="00515B03">
        <w:trPr>
          <w:trHeight w:val="1134"/>
        </w:trPr>
        <w:tc>
          <w:tcPr>
            <w:tcW w:w="4536" w:type="dxa"/>
          </w:tcPr>
          <w:p w14:paraId="17A6FC1E" w14:textId="77777777" w:rsidR="00515B03" w:rsidRPr="00FF02D5" w:rsidRDefault="00515B03" w:rsidP="00515B03">
            <w:pPr>
              <w:rPr>
                <w:b/>
                <w:color w:val="FFFFFF"/>
                <w:sz w:val="20"/>
              </w:rPr>
            </w:pPr>
            <w:r w:rsidRPr="00FF02D5">
              <w:rPr>
                <w:b/>
                <w:color w:val="FFFFFF"/>
                <w:sz w:val="20"/>
              </w:rPr>
              <w:t>ПАРАТ</w:t>
            </w:r>
          </w:p>
          <w:p w14:paraId="7C22CFE7" w14:textId="77777777" w:rsidR="00515B03" w:rsidRDefault="00515B03" w:rsidP="00515B03">
            <w:pPr>
              <w:jc w:val="center"/>
              <w:rPr>
                <w:sz w:val="17"/>
                <w:szCs w:val="17"/>
              </w:rPr>
            </w:pPr>
          </w:p>
          <w:p w14:paraId="5E8EDC48" w14:textId="77777777" w:rsidR="00515B03" w:rsidRPr="00FF02D5" w:rsidRDefault="00515B03" w:rsidP="00515B03">
            <w:pPr>
              <w:jc w:val="center"/>
              <w:rPr>
                <w:sz w:val="17"/>
                <w:szCs w:val="17"/>
              </w:rPr>
            </w:pPr>
            <w:r w:rsidRPr="00FF02D5">
              <w:rPr>
                <w:sz w:val="17"/>
                <w:szCs w:val="17"/>
              </w:rPr>
              <w:t>РЕСПУБЛИКА ТАТАРСТАН</w:t>
            </w:r>
          </w:p>
          <w:p w14:paraId="29A5B0AA" w14:textId="77777777" w:rsidR="00515B03" w:rsidRPr="00FF02D5" w:rsidRDefault="00515B03" w:rsidP="00515B03">
            <w:pPr>
              <w:jc w:val="center"/>
              <w:rPr>
                <w:sz w:val="17"/>
                <w:szCs w:val="17"/>
                <w:lang w:val="tt-RU"/>
              </w:rPr>
            </w:pPr>
            <w:r w:rsidRPr="00FF02D5">
              <w:rPr>
                <w:sz w:val="17"/>
                <w:szCs w:val="17"/>
                <w:lang w:val="tt-RU"/>
              </w:rPr>
              <w:t>НИЖНЕКАМСКИЙ</w:t>
            </w:r>
          </w:p>
          <w:p w14:paraId="547742EC" w14:textId="77777777" w:rsidR="00515B03" w:rsidRPr="00FF02D5" w:rsidRDefault="00515B03" w:rsidP="00515B03">
            <w:pPr>
              <w:jc w:val="center"/>
              <w:rPr>
                <w:sz w:val="17"/>
                <w:szCs w:val="17"/>
                <w:lang w:val="tt-RU"/>
              </w:rPr>
            </w:pPr>
            <w:r w:rsidRPr="00FF02D5">
              <w:rPr>
                <w:sz w:val="17"/>
                <w:szCs w:val="17"/>
                <w:lang w:val="tt-RU"/>
              </w:rPr>
              <w:t>ГОРОДСКОЙ СОВЕТ</w:t>
            </w:r>
          </w:p>
          <w:p w14:paraId="7E4F376A" w14:textId="77777777" w:rsidR="00515B03" w:rsidRPr="00FF02D5" w:rsidRDefault="00515B03" w:rsidP="00515B03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400DDBFD" w14:textId="77777777" w:rsidR="00515B03" w:rsidRPr="00FF02D5" w:rsidRDefault="00515B03" w:rsidP="00515B03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FF02D5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FF02D5">
              <w:rPr>
                <w:sz w:val="15"/>
                <w:szCs w:val="15"/>
              </w:rPr>
              <w:t xml:space="preserve">г. Нижнекамск, 423570 </w:t>
            </w:r>
          </w:p>
          <w:p w14:paraId="6EBD43C3" w14:textId="77777777" w:rsidR="00515B03" w:rsidRPr="00FF02D5" w:rsidRDefault="00515B03" w:rsidP="00515B03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6DDD7B49" w14:textId="77777777" w:rsidR="00515B03" w:rsidRPr="00FF02D5" w:rsidRDefault="00515B03" w:rsidP="00515B03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64CF8BA4" w14:textId="77777777" w:rsidR="00515B03" w:rsidRPr="00FF02D5" w:rsidRDefault="00515B03" w:rsidP="00515B0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</w:tcPr>
          <w:p w14:paraId="092CF09E" w14:textId="77777777" w:rsidR="00515B03" w:rsidRPr="00FF02D5" w:rsidRDefault="00515B03" w:rsidP="00515B03">
            <w:pPr>
              <w:ind w:left="-108"/>
              <w:jc w:val="center"/>
              <w:rPr>
                <w:sz w:val="20"/>
              </w:rPr>
            </w:pPr>
            <w:r w:rsidRPr="00FF02D5">
              <w:rPr>
                <w:noProof/>
                <w:sz w:val="20"/>
              </w:rPr>
              <w:drawing>
                <wp:inline distT="0" distB="0" distL="0" distR="0" wp14:anchorId="0E00A112" wp14:editId="492FF2C0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1" w:type="dxa"/>
          </w:tcPr>
          <w:p w14:paraId="1C178F4E" w14:textId="77777777" w:rsidR="00515B03" w:rsidRPr="00C8123D" w:rsidRDefault="00515B03" w:rsidP="00515B03">
            <w:pPr>
              <w:jc w:val="center"/>
              <w:rPr>
                <w:bCs/>
                <w:i/>
                <w:sz w:val="28"/>
                <w:szCs w:val="28"/>
                <w:lang w:val="tt-RU"/>
              </w:rPr>
            </w:pPr>
            <w:r w:rsidRPr="00915D42">
              <w:rPr>
                <w:b/>
                <w:i/>
                <w:sz w:val="28"/>
                <w:szCs w:val="28"/>
                <w:lang w:val="tt-RU"/>
              </w:rPr>
              <w:t xml:space="preserve">                                      </w:t>
            </w:r>
            <w:r w:rsidRPr="00C8123D">
              <w:rPr>
                <w:bCs/>
                <w:i/>
                <w:sz w:val="28"/>
                <w:szCs w:val="28"/>
                <w:lang w:val="tt-RU"/>
              </w:rPr>
              <w:t>проект</w:t>
            </w:r>
          </w:p>
          <w:p w14:paraId="4EE155C3" w14:textId="77777777" w:rsidR="00515B03" w:rsidRPr="00FF02D5" w:rsidRDefault="00515B03" w:rsidP="00515B03">
            <w:pPr>
              <w:jc w:val="center"/>
              <w:rPr>
                <w:sz w:val="17"/>
                <w:szCs w:val="17"/>
                <w:lang w:val="tt-RU"/>
              </w:rPr>
            </w:pPr>
            <w:r w:rsidRPr="00FF02D5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35A3FD0C" w14:textId="77777777" w:rsidR="00515B03" w:rsidRPr="00FF02D5" w:rsidRDefault="00515B03" w:rsidP="00515B03">
            <w:pPr>
              <w:jc w:val="center"/>
              <w:rPr>
                <w:sz w:val="17"/>
                <w:szCs w:val="17"/>
                <w:lang w:val="tt-RU"/>
              </w:rPr>
            </w:pPr>
            <w:r w:rsidRPr="00FF02D5">
              <w:rPr>
                <w:sz w:val="17"/>
                <w:szCs w:val="17"/>
                <w:lang w:val="tt-RU"/>
              </w:rPr>
              <w:t>ТҮБӘН КАМА ШӘҺӘР</w:t>
            </w:r>
          </w:p>
          <w:p w14:paraId="6F2F7BB7" w14:textId="77777777" w:rsidR="00515B03" w:rsidRPr="004C0044" w:rsidRDefault="00515B03" w:rsidP="00515B03">
            <w:pPr>
              <w:jc w:val="center"/>
              <w:rPr>
                <w:sz w:val="17"/>
                <w:szCs w:val="17"/>
                <w:lang w:val="tt-RU"/>
              </w:rPr>
            </w:pPr>
            <w:r w:rsidRPr="00FF02D5">
              <w:rPr>
                <w:sz w:val="17"/>
                <w:szCs w:val="17"/>
                <w:lang w:val="tt-RU"/>
              </w:rPr>
              <w:t xml:space="preserve">СОВЕТЫ </w:t>
            </w:r>
          </w:p>
          <w:p w14:paraId="0BAA0AD4" w14:textId="77777777" w:rsidR="00515B03" w:rsidRPr="004C0044" w:rsidRDefault="00515B03" w:rsidP="00515B03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156E177F" w14:textId="77777777" w:rsidR="00515B03" w:rsidRPr="00FF02D5" w:rsidRDefault="00515B03" w:rsidP="00515B03">
            <w:pPr>
              <w:jc w:val="center"/>
              <w:rPr>
                <w:sz w:val="15"/>
                <w:szCs w:val="15"/>
                <w:lang w:val="tt-RU"/>
              </w:rPr>
            </w:pPr>
            <w:r w:rsidRPr="00FF02D5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15B03" w:rsidRPr="00FF02D5" w14:paraId="7FF3A7F2" w14:textId="77777777" w:rsidTr="00515B03">
        <w:trPr>
          <w:trHeight w:val="68"/>
        </w:trPr>
        <w:tc>
          <w:tcPr>
            <w:tcW w:w="9853" w:type="dxa"/>
            <w:gridSpan w:val="4"/>
          </w:tcPr>
          <w:p w14:paraId="71D7D42D" w14:textId="77777777" w:rsidR="00515B03" w:rsidRPr="00FF02D5" w:rsidRDefault="00515B03" w:rsidP="00515B03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FF02D5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FF02D5">
              <w:rPr>
                <w:sz w:val="16"/>
                <w:szCs w:val="16"/>
                <w:lang w:val="en-US"/>
              </w:rPr>
              <w:t>E</w:t>
            </w:r>
            <w:r w:rsidRPr="00FF02D5">
              <w:rPr>
                <w:sz w:val="16"/>
                <w:szCs w:val="16"/>
              </w:rPr>
              <w:t>-</w:t>
            </w:r>
            <w:r w:rsidRPr="00FF02D5">
              <w:rPr>
                <w:sz w:val="16"/>
                <w:szCs w:val="16"/>
                <w:lang w:val="en-US"/>
              </w:rPr>
              <w:t>mail</w:t>
            </w:r>
            <w:r w:rsidRPr="00FF02D5">
              <w:rPr>
                <w:sz w:val="16"/>
                <w:szCs w:val="16"/>
                <w:lang w:val="tt-RU"/>
              </w:rPr>
              <w:t xml:space="preserve">: </w:t>
            </w:r>
            <w:r w:rsidRPr="00FF02D5">
              <w:rPr>
                <w:sz w:val="16"/>
                <w:szCs w:val="16"/>
                <w:lang w:val="en-US"/>
              </w:rPr>
              <w:t>Gorsovet</w:t>
            </w:r>
            <w:r w:rsidRPr="00FF02D5">
              <w:rPr>
                <w:sz w:val="16"/>
                <w:szCs w:val="16"/>
              </w:rPr>
              <w:t>.</w:t>
            </w:r>
            <w:r w:rsidRPr="00FF02D5">
              <w:rPr>
                <w:sz w:val="16"/>
                <w:szCs w:val="16"/>
                <w:lang w:val="en-US"/>
              </w:rPr>
              <w:t>Nk</w:t>
            </w:r>
            <w:r w:rsidRPr="00FF02D5">
              <w:rPr>
                <w:sz w:val="16"/>
                <w:szCs w:val="16"/>
              </w:rPr>
              <w:t>@</w:t>
            </w:r>
            <w:r w:rsidRPr="00FF02D5">
              <w:rPr>
                <w:sz w:val="16"/>
                <w:szCs w:val="16"/>
                <w:lang w:val="en-US"/>
              </w:rPr>
              <w:t>tatar</w:t>
            </w:r>
            <w:r w:rsidRPr="00FF02D5">
              <w:rPr>
                <w:sz w:val="16"/>
                <w:szCs w:val="16"/>
              </w:rPr>
              <w:t>.</w:t>
            </w:r>
            <w:r w:rsidRPr="00FF02D5">
              <w:rPr>
                <w:sz w:val="16"/>
                <w:szCs w:val="16"/>
                <w:lang w:val="en-US"/>
              </w:rPr>
              <w:t>ru</w:t>
            </w:r>
          </w:p>
        </w:tc>
      </w:tr>
      <w:tr w:rsidR="00515B03" w:rsidRPr="002B2300" w14:paraId="7AC90CE5" w14:textId="77777777" w:rsidTr="00515B03">
        <w:trPr>
          <w:trHeight w:val="85"/>
        </w:trPr>
        <w:tc>
          <w:tcPr>
            <w:tcW w:w="5246" w:type="dxa"/>
            <w:gridSpan w:val="2"/>
          </w:tcPr>
          <w:p w14:paraId="417EFACE" w14:textId="77777777" w:rsidR="00515B03" w:rsidRPr="002B2300" w:rsidRDefault="00515B03" w:rsidP="00515B03">
            <w:pPr>
              <w:rPr>
                <w:sz w:val="26"/>
                <w:szCs w:val="26"/>
                <w:lang w:val="tt-RU"/>
              </w:rPr>
            </w:pPr>
            <w:r w:rsidRPr="002B230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8086F7" wp14:editId="10C69C0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9525" t="12065" r="12700" b="698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259C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2B230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D9543" wp14:editId="5733EC7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9525" t="5715" r="12700" b="1333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B5BAD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2B230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02F20F" wp14:editId="520D141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9525" t="5080" r="12700" b="762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E7B10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2B2300">
              <w:rPr>
                <w:sz w:val="26"/>
                <w:szCs w:val="26"/>
                <w:lang w:val="tt-RU"/>
              </w:rPr>
              <w:t xml:space="preserve">            </w:t>
            </w:r>
          </w:p>
          <w:p w14:paraId="3F688F79" w14:textId="77777777" w:rsidR="00515B03" w:rsidRPr="002B2300" w:rsidRDefault="00515B03" w:rsidP="00515B03">
            <w:pPr>
              <w:rPr>
                <w:b/>
                <w:sz w:val="26"/>
                <w:szCs w:val="26"/>
                <w:lang w:val="tt-RU"/>
              </w:rPr>
            </w:pPr>
            <w:r w:rsidRPr="002B2300">
              <w:rPr>
                <w:b/>
                <w:sz w:val="26"/>
                <w:szCs w:val="26"/>
                <w:lang w:val="tt-RU"/>
              </w:rPr>
              <w:t xml:space="preserve">                              РЕШЕНИЕ</w:t>
            </w:r>
          </w:p>
          <w:p w14:paraId="2954D83F" w14:textId="77777777" w:rsidR="00515B03" w:rsidRPr="002B2300" w:rsidRDefault="00515B03" w:rsidP="00515B03">
            <w:pPr>
              <w:rPr>
                <w:sz w:val="26"/>
                <w:szCs w:val="26"/>
                <w:lang w:val="tt-RU"/>
              </w:rPr>
            </w:pPr>
          </w:p>
          <w:p w14:paraId="36F8A0B6" w14:textId="77BE6052" w:rsidR="00515B03" w:rsidRPr="002B0E3B" w:rsidRDefault="00515B03" w:rsidP="00515B03">
            <w:pPr>
              <w:rPr>
                <w:sz w:val="27"/>
                <w:szCs w:val="27"/>
              </w:rPr>
            </w:pPr>
            <w:r w:rsidRPr="002B0E3B">
              <w:rPr>
                <w:sz w:val="27"/>
                <w:szCs w:val="27"/>
                <w:lang w:val="tt-RU"/>
              </w:rPr>
              <w:t>20 октября 2023 года №</w:t>
            </w:r>
            <w:r>
              <w:rPr>
                <w:sz w:val="27"/>
                <w:szCs w:val="27"/>
                <w:lang w:val="tt-RU"/>
              </w:rPr>
              <w:t xml:space="preserve"> 4</w:t>
            </w:r>
            <w:r w:rsidR="00D25130">
              <w:rPr>
                <w:sz w:val="27"/>
                <w:szCs w:val="27"/>
                <w:lang w:val="tt-RU"/>
              </w:rPr>
              <w:t>2</w:t>
            </w:r>
          </w:p>
          <w:p w14:paraId="7B3A25F4" w14:textId="77777777" w:rsidR="00515B03" w:rsidRPr="002B2300" w:rsidRDefault="00515B03" w:rsidP="00515B03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4607" w:type="dxa"/>
            <w:gridSpan w:val="2"/>
          </w:tcPr>
          <w:p w14:paraId="00CEF88E" w14:textId="77777777" w:rsidR="00515B03" w:rsidRPr="002B2300" w:rsidRDefault="00515B03" w:rsidP="00515B03">
            <w:pPr>
              <w:rPr>
                <w:b/>
                <w:sz w:val="26"/>
                <w:szCs w:val="26"/>
                <w:lang w:val="tt-RU"/>
              </w:rPr>
            </w:pPr>
          </w:p>
          <w:p w14:paraId="1F221D41" w14:textId="77777777" w:rsidR="00515B03" w:rsidRPr="002B2300" w:rsidRDefault="00515B03" w:rsidP="00515B03">
            <w:pPr>
              <w:ind w:firstLine="1236"/>
              <w:rPr>
                <w:b/>
                <w:sz w:val="26"/>
                <w:szCs w:val="26"/>
                <w:lang w:val="tt-RU"/>
              </w:rPr>
            </w:pPr>
            <w:r w:rsidRPr="002B2300">
              <w:rPr>
                <w:b/>
                <w:sz w:val="26"/>
                <w:szCs w:val="26"/>
                <w:lang w:val="tt-RU"/>
              </w:rPr>
              <w:t xml:space="preserve">           КАРАР</w:t>
            </w:r>
          </w:p>
        </w:tc>
      </w:tr>
    </w:tbl>
    <w:p w14:paraId="4D7E7FF2" w14:textId="51B1064D" w:rsidR="00A547B3" w:rsidRDefault="00A547B3" w:rsidP="00515B03">
      <w:pPr>
        <w:rPr>
          <w:bCs/>
          <w:i/>
          <w:iCs/>
          <w:sz w:val="27"/>
          <w:szCs w:val="27"/>
        </w:rPr>
      </w:pPr>
    </w:p>
    <w:p w14:paraId="5FC83FC2" w14:textId="77777777" w:rsidR="00515B03" w:rsidRDefault="00515B03" w:rsidP="00A547B3">
      <w:pPr>
        <w:jc w:val="right"/>
        <w:rPr>
          <w:bCs/>
          <w:i/>
          <w:iCs/>
          <w:sz w:val="27"/>
          <w:szCs w:val="27"/>
        </w:rPr>
      </w:pPr>
    </w:p>
    <w:p w14:paraId="756AAE7D" w14:textId="0B9685C5" w:rsidR="00A547B3" w:rsidRPr="00A547B3" w:rsidRDefault="00A547B3" w:rsidP="00515B03">
      <w:pPr>
        <w:suppressAutoHyphens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«О внесении изменени</w:t>
      </w:r>
      <w:r w:rsidR="00515B03">
        <w:rPr>
          <w:bCs/>
          <w:sz w:val="27"/>
          <w:szCs w:val="27"/>
        </w:rPr>
        <w:t>й</w:t>
      </w:r>
      <w:r w:rsidRPr="00A547B3">
        <w:rPr>
          <w:bCs/>
          <w:sz w:val="27"/>
          <w:szCs w:val="27"/>
        </w:rPr>
        <w:t xml:space="preserve"> в Правила внешнего благоустройства и санитарного содержания территории муниципального образования город Нижнекамск Нижнекамского муниципального района Республики Татарстан, утвержденные решением Нижнекамского городского Совета от 30 января 2013 года № 48»</w:t>
      </w:r>
    </w:p>
    <w:p w14:paraId="18B4E88D" w14:textId="77777777" w:rsidR="00A547B3" w:rsidRPr="00A547B3" w:rsidRDefault="00A547B3" w:rsidP="00A547B3">
      <w:pPr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</w:p>
    <w:p w14:paraId="6F4A1581" w14:textId="77777777" w:rsidR="00A547B3" w:rsidRPr="00A547B3" w:rsidRDefault="00A547B3" w:rsidP="00A547B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 xml:space="preserve">В соответствии со статьей 14, 45.1. Федерального закона от 6 октября 2003 года              № 131-ФЗ «Об общих принципах организации местного самоуправления в Российской Федерации», статьей 6, 73.1 Устава муниципального образования город Нижнекамск Нижнекамского муниципального района Республики Татарстан, Нижнекамский городской Совет </w:t>
      </w:r>
    </w:p>
    <w:p w14:paraId="0827DD1E" w14:textId="77777777" w:rsidR="00A547B3" w:rsidRPr="00A547B3" w:rsidRDefault="00A547B3" w:rsidP="00A547B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7C5A870F" w14:textId="77777777" w:rsidR="00A547B3" w:rsidRPr="00A547B3" w:rsidRDefault="00A547B3" w:rsidP="00A547B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>РЕШАЕТ:</w:t>
      </w:r>
    </w:p>
    <w:p w14:paraId="37FC4F5F" w14:textId="77777777" w:rsidR="00A547B3" w:rsidRPr="00A547B3" w:rsidRDefault="00A547B3" w:rsidP="00A547B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657DD257" w14:textId="280557CE" w:rsidR="00A547B3" w:rsidRPr="00A547B3" w:rsidRDefault="00A547B3" w:rsidP="00A547B3">
      <w:pPr>
        <w:numPr>
          <w:ilvl w:val="0"/>
          <w:numId w:val="13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 xml:space="preserve">Внести в Правила внешнего благоустройства и санитарного содержания территории муниципального образования город Нижнекамск Нижнекамского муниципального района Республики Татарстан, утвержденные решением Нижнекамского городского Совета Республики Татарстан от 30 января 2013 года № 48, изменения и дополнения согласно приложению. </w:t>
      </w:r>
    </w:p>
    <w:p w14:paraId="26FB43DA" w14:textId="77777777" w:rsidR="00A547B3" w:rsidRPr="00A547B3" w:rsidRDefault="00A547B3" w:rsidP="00A547B3">
      <w:pPr>
        <w:numPr>
          <w:ilvl w:val="0"/>
          <w:numId w:val="13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 xml:space="preserve">Опубликовать настоящее решение в средствах массовой информации и разместить на официальном сайте Нижнекамского муниципального района.        </w:t>
      </w:r>
    </w:p>
    <w:p w14:paraId="1066B96C" w14:textId="77777777" w:rsidR="00A547B3" w:rsidRPr="00A547B3" w:rsidRDefault="00A547B3" w:rsidP="00A547B3">
      <w:pPr>
        <w:numPr>
          <w:ilvl w:val="0"/>
          <w:numId w:val="13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>Контроль за исполнением настоящего решения возложить на постоянную комиссию по развитию городской инфраструктуры Нижнекамского городского Совета.</w:t>
      </w:r>
    </w:p>
    <w:p w14:paraId="4FE412B0" w14:textId="77777777" w:rsidR="00A547B3" w:rsidRPr="00A547B3" w:rsidRDefault="00A547B3" w:rsidP="00A547B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14:paraId="7BADDB73" w14:textId="77777777"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3513976C" w14:textId="77777777" w:rsidR="00515B03" w:rsidRDefault="00A547B3" w:rsidP="00A547B3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A547B3">
        <w:rPr>
          <w:sz w:val="27"/>
          <w:szCs w:val="27"/>
        </w:rPr>
        <w:t xml:space="preserve">                                                                                  </w:t>
      </w:r>
    </w:p>
    <w:p w14:paraId="3B3B96C0" w14:textId="77777777" w:rsidR="00515B03" w:rsidRPr="002B0E3B" w:rsidRDefault="00515B03" w:rsidP="00515B03">
      <w:pPr>
        <w:tabs>
          <w:tab w:val="left" w:pos="2868"/>
          <w:tab w:val="left" w:pos="8568"/>
        </w:tabs>
        <w:rPr>
          <w:sz w:val="27"/>
          <w:szCs w:val="27"/>
        </w:rPr>
      </w:pPr>
      <w:r w:rsidRPr="002B0E3B">
        <w:rPr>
          <w:sz w:val="27"/>
          <w:szCs w:val="27"/>
        </w:rPr>
        <w:t>Мэр города Нижнекамска                                                                               Р.Х. Муллин</w:t>
      </w:r>
    </w:p>
    <w:p w14:paraId="78130A8E" w14:textId="77777777" w:rsidR="00515B03" w:rsidRPr="002B0E3B" w:rsidRDefault="00515B03" w:rsidP="00515B03">
      <w:pPr>
        <w:ind w:firstLine="708"/>
        <w:rPr>
          <w:sz w:val="27"/>
          <w:szCs w:val="27"/>
        </w:rPr>
      </w:pPr>
    </w:p>
    <w:p w14:paraId="4E30E4B8" w14:textId="77777777"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44C3464D" w14:textId="77777777"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126CE18D" w14:textId="77777777"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76158F13" w14:textId="77777777"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341EB63A" w14:textId="77777777"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19419F52" w14:textId="77777777"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0589D4E0" w14:textId="77777777"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0A927266" w14:textId="77777777" w:rsidR="00515B03" w:rsidRPr="00A547B3" w:rsidRDefault="00A547B3" w:rsidP="00515B03">
      <w:pPr>
        <w:autoSpaceDE w:val="0"/>
        <w:autoSpaceDN w:val="0"/>
        <w:adjustRightInd w:val="0"/>
        <w:rPr>
          <w:bCs/>
          <w:sz w:val="27"/>
          <w:szCs w:val="27"/>
        </w:rPr>
      </w:pPr>
      <w:r w:rsidRPr="00A547B3">
        <w:rPr>
          <w:sz w:val="27"/>
          <w:szCs w:val="27"/>
        </w:rPr>
        <w:lastRenderedPageBreak/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260"/>
      </w:tblGrid>
      <w:tr w:rsidR="00515B03" w:rsidRPr="00C8123D" w14:paraId="325DC434" w14:textId="77777777" w:rsidTr="00167229">
        <w:tc>
          <w:tcPr>
            <w:tcW w:w="6771" w:type="dxa"/>
          </w:tcPr>
          <w:p w14:paraId="2F3B6D20" w14:textId="77777777" w:rsidR="00515B03" w:rsidRDefault="00515B03" w:rsidP="00167229"/>
        </w:tc>
        <w:tc>
          <w:tcPr>
            <w:tcW w:w="3260" w:type="dxa"/>
          </w:tcPr>
          <w:p w14:paraId="15D635B3" w14:textId="77777777" w:rsidR="00515B03" w:rsidRPr="00C8123D" w:rsidRDefault="00515B03" w:rsidP="00167229">
            <w:r w:rsidRPr="00C8123D">
              <w:t xml:space="preserve">Приложение 1 </w:t>
            </w:r>
          </w:p>
          <w:p w14:paraId="55D6DC08" w14:textId="61BAB33F" w:rsidR="00515B03" w:rsidRPr="00C8123D" w:rsidRDefault="00515B03" w:rsidP="00167229">
            <w:r w:rsidRPr="00C8123D">
              <w:t>к решению Нижнекамского      городского Совета № 4</w:t>
            </w:r>
            <w:r w:rsidR="00D25130">
              <w:t>2</w:t>
            </w:r>
            <w:r w:rsidRPr="00C8123D">
              <w:t xml:space="preserve">  </w:t>
            </w:r>
          </w:p>
          <w:p w14:paraId="2EC40E1A" w14:textId="77777777" w:rsidR="00515B03" w:rsidRPr="00C8123D" w:rsidRDefault="00515B03" w:rsidP="00167229">
            <w:r w:rsidRPr="00C8123D">
              <w:t>от 20 октября 2023 года</w:t>
            </w:r>
          </w:p>
        </w:tc>
      </w:tr>
    </w:tbl>
    <w:p w14:paraId="6D1C795C" w14:textId="3DA1FDCD" w:rsidR="00A547B3" w:rsidRPr="00A547B3" w:rsidRDefault="00A547B3" w:rsidP="00515B03">
      <w:pPr>
        <w:autoSpaceDE w:val="0"/>
        <w:autoSpaceDN w:val="0"/>
        <w:adjustRightInd w:val="0"/>
        <w:rPr>
          <w:bCs/>
          <w:sz w:val="27"/>
          <w:szCs w:val="27"/>
        </w:rPr>
      </w:pPr>
    </w:p>
    <w:p w14:paraId="7868B0D6" w14:textId="77777777" w:rsidR="00A547B3" w:rsidRDefault="00A547B3" w:rsidP="00A547B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547B3">
        <w:rPr>
          <w:rFonts w:ascii="Times New Roman" w:hAnsi="Times New Roman" w:cs="Times New Roman"/>
          <w:bCs/>
          <w:sz w:val="27"/>
          <w:szCs w:val="27"/>
        </w:rPr>
        <w:t xml:space="preserve">Изменения и дополнения, вносимые в Правила внешнего благоустройства </w:t>
      </w:r>
    </w:p>
    <w:p w14:paraId="6354E9AA" w14:textId="77777777" w:rsidR="00A547B3" w:rsidRDefault="00A547B3" w:rsidP="00A547B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547B3">
        <w:rPr>
          <w:rFonts w:ascii="Times New Roman" w:hAnsi="Times New Roman" w:cs="Times New Roman"/>
          <w:bCs/>
          <w:sz w:val="27"/>
          <w:szCs w:val="27"/>
        </w:rPr>
        <w:t xml:space="preserve">и санитарного содержания территории муниципального образования города </w:t>
      </w:r>
    </w:p>
    <w:p w14:paraId="4B951C90" w14:textId="77777777" w:rsidR="00A547B3" w:rsidRPr="00A547B3" w:rsidRDefault="00A547B3" w:rsidP="00A547B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547B3">
        <w:rPr>
          <w:rFonts w:ascii="Times New Roman" w:hAnsi="Times New Roman" w:cs="Times New Roman"/>
          <w:bCs/>
          <w:sz w:val="27"/>
          <w:szCs w:val="27"/>
        </w:rPr>
        <w:t>Нижнекамск Нижнекамского муниципального района Республики Татарстан</w:t>
      </w:r>
    </w:p>
    <w:p w14:paraId="3275992E" w14:textId="77777777" w:rsidR="00A547B3" w:rsidRPr="00A547B3" w:rsidRDefault="00A547B3" w:rsidP="00A547B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64823D85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1. </w:t>
      </w:r>
      <w:r w:rsidRPr="00A547B3">
        <w:rPr>
          <w:sz w:val="27"/>
          <w:szCs w:val="27"/>
        </w:rPr>
        <w:t>Пункт 2.8.</w:t>
      </w:r>
      <w:r w:rsidRPr="00A547B3">
        <w:rPr>
          <w:bCs/>
          <w:sz w:val="27"/>
          <w:szCs w:val="27"/>
        </w:rPr>
        <w:t xml:space="preserve"> изложить в следующей редакции:</w:t>
      </w:r>
    </w:p>
    <w:p w14:paraId="737EFFEA" w14:textId="4B13A093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«2.8. Озелененные территории –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цветники, малозастроенная территория жилого, общественного, делового, коммунального, производственного назначения, в пределах которой не менее 70 процентов поверхности занято растительным покровом.»</w:t>
      </w:r>
      <w:r w:rsidR="00515B03">
        <w:rPr>
          <w:bCs/>
          <w:sz w:val="27"/>
          <w:szCs w:val="27"/>
        </w:rPr>
        <w:t>.</w:t>
      </w:r>
    </w:p>
    <w:p w14:paraId="6A2CA3B9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2. </w:t>
      </w:r>
      <w:r w:rsidRPr="00A547B3">
        <w:rPr>
          <w:sz w:val="27"/>
          <w:szCs w:val="27"/>
        </w:rPr>
        <w:t>Подпункты 2.8.1.</w:t>
      </w:r>
      <w:r>
        <w:rPr>
          <w:sz w:val="27"/>
          <w:szCs w:val="27"/>
        </w:rPr>
        <w:t>-</w:t>
      </w:r>
      <w:r w:rsidRPr="00A547B3">
        <w:rPr>
          <w:sz w:val="27"/>
          <w:szCs w:val="27"/>
        </w:rPr>
        <w:t>2.8.3.</w:t>
      </w:r>
      <w:r w:rsidRPr="00A547B3">
        <w:rPr>
          <w:bCs/>
          <w:sz w:val="27"/>
          <w:szCs w:val="27"/>
        </w:rPr>
        <w:t xml:space="preserve"> изложить в следующей редакции:</w:t>
      </w:r>
    </w:p>
    <w:p w14:paraId="4D91E9D1" w14:textId="289B1BA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«2.8.1. Озелененные территории общего пользования </w:t>
      </w:r>
      <w:r w:rsidR="00515B03" w:rsidRPr="00A547B3">
        <w:rPr>
          <w:bCs/>
          <w:sz w:val="27"/>
          <w:szCs w:val="27"/>
        </w:rPr>
        <w:t>–</w:t>
      </w:r>
      <w:r w:rsidRPr="00A547B3">
        <w:rPr>
          <w:bCs/>
          <w:sz w:val="27"/>
          <w:szCs w:val="27"/>
        </w:rPr>
        <w:t xml:space="preserve"> городские парки, сады, скверы, бульвары, набережные, другие места кратковременного отдыха населения и территории зеленых насаждений в составе жилой, общественной, производственной</w:t>
      </w:r>
      <w:r>
        <w:rPr>
          <w:bCs/>
          <w:sz w:val="27"/>
          <w:szCs w:val="27"/>
        </w:rPr>
        <w:t xml:space="preserve">      </w:t>
      </w:r>
      <w:r w:rsidRPr="00A547B3">
        <w:rPr>
          <w:bCs/>
          <w:sz w:val="27"/>
          <w:szCs w:val="27"/>
        </w:rPr>
        <w:t xml:space="preserve"> застройки, в том числе площадки различного функционального назначения, участки жилой, общественной, производственной застройки, пешеходные коммуникации, улично-дорожная сеть, технические зоны инженерных коммуникаций.</w:t>
      </w:r>
    </w:p>
    <w:p w14:paraId="71C3C932" w14:textId="6A80F5C9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2.8.2. Озелененные территории ограниченного пользования </w:t>
      </w:r>
      <w:r w:rsidR="00515B03" w:rsidRPr="00A547B3">
        <w:rPr>
          <w:bCs/>
          <w:sz w:val="27"/>
          <w:szCs w:val="27"/>
        </w:rPr>
        <w:t>–</w:t>
      </w:r>
      <w:r w:rsidRPr="00A547B3">
        <w:rPr>
          <w:bCs/>
          <w:sz w:val="27"/>
          <w:szCs w:val="27"/>
        </w:rPr>
        <w:t xml:space="preserve"> территории</w:t>
      </w:r>
      <w:r w:rsidR="00515B03">
        <w:rPr>
          <w:bCs/>
          <w:sz w:val="27"/>
          <w:szCs w:val="27"/>
        </w:rPr>
        <w:t>,</w:t>
      </w:r>
      <w:r w:rsidRPr="00A547B3">
        <w:rPr>
          <w:bCs/>
          <w:sz w:val="27"/>
          <w:szCs w:val="27"/>
        </w:rPr>
        <w:t xml:space="preserve"> занятые зелеными насаждениями в пределах жилой, гражданской, промышленной застройки, территорий и организаций обслуживания населения и здравоохранения, науки, образования, рассчитанные на пользование определенными группами населения.</w:t>
      </w:r>
    </w:p>
    <w:p w14:paraId="7F0A6DEF" w14:textId="5AAF7C7E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2.8.3. Озелененные территории специального назначения </w:t>
      </w:r>
      <w:r w:rsidR="00515B03" w:rsidRPr="00A547B3">
        <w:rPr>
          <w:bCs/>
          <w:sz w:val="27"/>
          <w:szCs w:val="27"/>
        </w:rPr>
        <w:t>–</w:t>
      </w:r>
      <w:r w:rsidRPr="00A547B3">
        <w:rPr>
          <w:bCs/>
          <w:sz w:val="27"/>
          <w:szCs w:val="27"/>
        </w:rPr>
        <w:t xml:space="preserve"> территории</w:t>
      </w:r>
      <w:r w:rsidR="00515B03">
        <w:rPr>
          <w:bCs/>
          <w:sz w:val="27"/>
          <w:szCs w:val="27"/>
        </w:rPr>
        <w:t>,</w:t>
      </w:r>
      <w:r w:rsidRPr="00A547B3">
        <w:rPr>
          <w:bCs/>
          <w:sz w:val="27"/>
          <w:szCs w:val="27"/>
        </w:rPr>
        <w:t xml:space="preserve"> занятые зелеными насаждениями в пределах санитарно-защитных, водоохранных, защитно-мелиоративных зон, кладбищ, вдоль автомобильных и железных дорог, питомников, цветочно-оранжерейных хозяйств, а также территории, подпадающие под действие </w:t>
      </w:r>
      <w:r>
        <w:rPr>
          <w:bCs/>
          <w:sz w:val="27"/>
          <w:szCs w:val="27"/>
        </w:rPr>
        <w:t xml:space="preserve">   </w:t>
      </w:r>
      <w:r w:rsidRPr="00A547B3">
        <w:rPr>
          <w:bCs/>
          <w:sz w:val="27"/>
          <w:szCs w:val="27"/>
        </w:rPr>
        <w:t>Федерального закона от 14.03.1995 № 33-ФЗ «Об особо охраняемых территориях»</w:t>
      </w:r>
      <w:r w:rsidR="00515B03">
        <w:rPr>
          <w:bCs/>
          <w:sz w:val="27"/>
          <w:szCs w:val="27"/>
        </w:rPr>
        <w:t>.</w:t>
      </w:r>
    </w:p>
    <w:p w14:paraId="4E2863E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3. Раздел 2 дополнить пунктами 2.9.1.</w:t>
      </w:r>
      <w:r>
        <w:rPr>
          <w:bCs/>
          <w:sz w:val="27"/>
          <w:szCs w:val="27"/>
        </w:rPr>
        <w:t>-</w:t>
      </w:r>
      <w:r w:rsidRPr="00A547B3">
        <w:rPr>
          <w:bCs/>
          <w:sz w:val="27"/>
          <w:szCs w:val="27"/>
        </w:rPr>
        <w:t>2.9.4. следующего содержания:</w:t>
      </w:r>
    </w:p>
    <w:p w14:paraId="7E8CAAE4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«2.9.1. Детская игровая площадка – специально оборудованная территория, предназначенная для подвижных игр детей и включающая в себя оборудование для детских игровых площадок.</w:t>
      </w:r>
    </w:p>
    <w:p w14:paraId="7584EC34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2.9.2. Спортивная площадка – специально оборудованная территория, предназначенная для занятий физической культурой и спортом населения и включающая в себя специальное оборудование для спортивных площадок.</w:t>
      </w:r>
    </w:p>
    <w:p w14:paraId="07667F01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2.9.3. Хозяйственная площадка – специально оборудованная площадка для сушки белья и для чистки ковров, площадка для мусоросборников.</w:t>
      </w:r>
    </w:p>
    <w:p w14:paraId="02230370" w14:textId="7287FAC8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2.9.4. Строительная площадка – ограждаемый земельный участок, для размещения объектов строительства, а также складирования материалов и конструкций, размещения машин, временных зданий и сооружений на период строительства.»</w:t>
      </w:r>
      <w:r w:rsidR="00515B03">
        <w:rPr>
          <w:bCs/>
          <w:sz w:val="27"/>
          <w:szCs w:val="27"/>
        </w:rPr>
        <w:t>.</w:t>
      </w:r>
    </w:p>
    <w:p w14:paraId="14478A66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4. Пункт 2.29. изложить в следующей редакции:</w:t>
      </w:r>
    </w:p>
    <w:p w14:paraId="17953311" w14:textId="3F2318A8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«2.29. Брошенное транспортное средство –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колес, элементов остекления кузова, иных элементов кузова, незапертых дверей, невозможности запирания дверей), а также имеющее признаки невозможности использования по предназначению (спущенные колеса, отсутствие колес или иных конструктивных деталей и другие), и находящееся при этом в местах общего пользования (придомовых территориях), не предназначенных для хранения транспортных средств (вне специально отведенных мест для размещения транспортных средств). Брошенное транспортное средство, от которого собственник в установленном порядке отказался; транспортное средство, не имеющее собственника; транспортное средство, собственник которого неизвестен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 xml:space="preserve">в целях устранения препятствий проезду автомобилей, проходу пешеходов, уборке территории, проезду автомашин экстренных служб, иного спецтранспорта, мусороуборочных машин к подъездам, мусорным контейнерам, а также устранения потенциальной террористической угрозы подлежит эвакуации в установленном порядке. Заключения о принадлежности транспортного средства (наличии или отсутствии собственника) представляют соответствующие службы управления </w:t>
      </w:r>
      <w:r w:rsidR="00515B03">
        <w:rPr>
          <w:bCs/>
          <w:sz w:val="27"/>
          <w:szCs w:val="27"/>
        </w:rPr>
        <w:t>МВД России по</w:t>
      </w:r>
      <w:r w:rsidRPr="00A547B3">
        <w:rPr>
          <w:bCs/>
          <w:sz w:val="27"/>
          <w:szCs w:val="27"/>
        </w:rPr>
        <w:t xml:space="preserve"> </w:t>
      </w:r>
      <w:r w:rsidR="00515B03">
        <w:rPr>
          <w:bCs/>
          <w:sz w:val="27"/>
          <w:szCs w:val="27"/>
        </w:rPr>
        <w:t>Нижнекамскому району</w:t>
      </w:r>
      <w:r w:rsidRPr="00A547B3">
        <w:rPr>
          <w:bCs/>
          <w:sz w:val="27"/>
          <w:szCs w:val="27"/>
        </w:rPr>
        <w:t>»;</w:t>
      </w:r>
    </w:p>
    <w:p w14:paraId="51D4CCA5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5. </w:t>
      </w:r>
      <w:r w:rsidRPr="00A547B3">
        <w:rPr>
          <w:sz w:val="27"/>
          <w:szCs w:val="27"/>
        </w:rPr>
        <w:t>Пункт 2.61.</w:t>
      </w:r>
      <w:r w:rsidRPr="00A547B3">
        <w:rPr>
          <w:bCs/>
          <w:sz w:val="27"/>
          <w:szCs w:val="27"/>
        </w:rPr>
        <w:t xml:space="preserve"> изложить в следующей редакции: </w:t>
      </w:r>
    </w:p>
    <w:p w14:paraId="6BBBBBFE" w14:textId="7F0E8F5B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«Вывеска – элемент благоустройства территории, являющийся информационной конструкцией, устанавливаемой в месте нахождения организации и (или) непосредственно в месте осуществления реализации товара, оказания услуг в целях информационного оформления зданий и сооружений, в том числе некапитальных, для доведения до сведения потребителей информации»</w:t>
      </w:r>
      <w:r w:rsidR="00515B03">
        <w:rPr>
          <w:bCs/>
          <w:sz w:val="27"/>
          <w:szCs w:val="27"/>
        </w:rPr>
        <w:t>.</w:t>
      </w:r>
    </w:p>
    <w:p w14:paraId="1C27E84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sz w:val="27"/>
          <w:szCs w:val="27"/>
        </w:rPr>
        <w:t>6.</w:t>
      </w:r>
      <w:r w:rsidRPr="00A547B3">
        <w:rPr>
          <w:bCs/>
          <w:sz w:val="27"/>
          <w:szCs w:val="27"/>
        </w:rPr>
        <w:t xml:space="preserve"> Пункт 2.62. изложить в следующей редакции: </w:t>
      </w:r>
    </w:p>
    <w:p w14:paraId="4205A529" w14:textId="182E7A2A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«Р</w:t>
      </w:r>
      <w:r w:rsidRPr="00A547B3">
        <w:rPr>
          <w:bCs/>
          <w:vanish/>
          <w:sz w:val="27"/>
          <w:szCs w:val="27"/>
        </w:rPr>
        <w:t>р</w:t>
      </w:r>
      <w:r w:rsidRPr="00A547B3">
        <w:rPr>
          <w:bCs/>
          <w:sz w:val="27"/>
          <w:szCs w:val="27"/>
        </w:rPr>
        <w:t>ежимная табличка – информационная табличка, содержащая информацию, указание которой является обязательной в силу статьи 9 Закона Российской Федерации от 07.02.1992 года № 2300-1 «О защите прав потребителей», а именно информацию о фирменном наименовании (наименовании) организации, месте ее нахождения (адрес) и режим ее работы на двух государственных языках Республики Татарстан, а также содержащую информацию, которая обязательна к размещению в силу закона или размещается в силу обычая делового оборота и не преследует целей, связанных с рекламой»</w:t>
      </w:r>
      <w:r w:rsidR="00515B03">
        <w:rPr>
          <w:bCs/>
          <w:sz w:val="27"/>
          <w:szCs w:val="27"/>
        </w:rPr>
        <w:t>.</w:t>
      </w:r>
    </w:p>
    <w:p w14:paraId="6D9DDB6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7. Раздел 2 дополнить пунктами 2.76.–2.82 следующего содержания:</w:t>
      </w:r>
    </w:p>
    <w:p w14:paraId="5BF7D404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«2.76. Концепция размещения средств наружной рекламы и информации (далее – концепция) – документ, определяющий единый стиль оформления средств наружной рекламы и информации на зданиях жилого и не жилого назначения, направленный на упорядочивание расположения вывесок, создание комфортного поля восприятия,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сохранения целостности архитектурного вида объекта;</w:t>
      </w:r>
    </w:p>
    <w:p w14:paraId="4D8D7B3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2.77. Пространственная композиция – отдельно стоящая декоративно-информационная конструкция, выполненная в индивидуальном исполнении малого (высотой не более 6,0 м) или крупного (более 6,0 м) формата, состоящая из фундамента, каркаса, обшитого материалом нейтральных цветов (серый, бежевый, графит, черный, коричневый и т.п.), содержащая краткую информацию о фирменном наименовании организации, а для зданий, сооружений массового посещения площадью более 1500 кв. м – бренд;</w:t>
      </w:r>
    </w:p>
    <w:p w14:paraId="47BBC331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2.78. Модульная конструкция – это разновидность вывески, используемая в случае размещения в одном здании нескольких организаций независимо от их организационно-правовой формы, индивидуальных предпринимателей, в виде модулей, объединенных в единый блок, размещаемая на здании, ограждении такого здания или земельном участке, на котором оно расположено, или смежном с таким участком земельном участке, предоставленном для эксплуатации здания или организации парковочных мест к нему;</w:t>
      </w:r>
    </w:p>
    <w:p w14:paraId="093C1814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2.79. Витринная конструкция – информационная конструкция в виде фоновой конструкции или светового короба, размещаемая на здании, нестационарном торговом объекте с внутренней стороны остекления витрины, оконного проема, состоящая из каркаса, информационного поля с декоративно-оформленными краями, подвесных элементов, занимающая не более 1/4 от площади оконного проема (половины размера остекления витрины по высоте и половины размера остекления витрины по длине);</w:t>
      </w:r>
    </w:p>
    <w:p w14:paraId="6174729B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2.80. Динамический способ передачи информации – способ передачи информации с использованием электронных носителей и табло, предусматривающий смену информации;</w:t>
      </w:r>
    </w:p>
    <w:p w14:paraId="4B5D9F1E" w14:textId="4A11498A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2.81</w:t>
      </w:r>
      <w:r w:rsidR="00515B03">
        <w:rPr>
          <w:bCs/>
          <w:sz w:val="27"/>
          <w:szCs w:val="27"/>
        </w:rPr>
        <w:t>.</w:t>
      </w:r>
      <w:r w:rsidRPr="00A547B3">
        <w:rPr>
          <w:bCs/>
          <w:sz w:val="27"/>
          <w:szCs w:val="27"/>
        </w:rPr>
        <w:t xml:space="preserve"> Суперграфика –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14:paraId="61AE1092" w14:textId="53E406FB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2.82. Учрежденческая доска – информационная табличка, содержащая информацию на двух государственных языках Республики Татарстан, для неопределенного 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круга лиц о наименовании государственного и (или) муниципального учреждения (предприятия) и его ведомственной принадлежности. Учрежденческие доски должны выполняться в форме настенного панно и располагаться при входе в учреждение (предприятие).»</w:t>
      </w:r>
      <w:r w:rsidR="00515B03">
        <w:rPr>
          <w:bCs/>
          <w:sz w:val="27"/>
          <w:szCs w:val="27"/>
        </w:rPr>
        <w:t>.</w:t>
      </w:r>
    </w:p>
    <w:p w14:paraId="6DBEA699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8. Пункт 3.3. дополнить абзацами следующего содержания:</w:t>
      </w:r>
    </w:p>
    <w:p w14:paraId="460A3B8F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</w:t>
      </w:r>
    </w:p>
    <w:p w14:paraId="119BC015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Мероприятия по удалению борщевика Сосновского должны проводится до его бутонизации и начала цветения следующими способами:</w:t>
      </w:r>
    </w:p>
    <w:p w14:paraId="1F24A505" w14:textId="54DF4E45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- химическим </w:t>
      </w:r>
      <w:r w:rsidR="00515B03" w:rsidRPr="00A547B3">
        <w:rPr>
          <w:bCs/>
          <w:sz w:val="27"/>
          <w:szCs w:val="27"/>
        </w:rPr>
        <w:t>–</w:t>
      </w:r>
      <w:r w:rsidR="00515B03"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опрыскивание очагов произрастания гербицидами и (или) арборицидами;</w:t>
      </w:r>
    </w:p>
    <w:p w14:paraId="5BDB7DEB" w14:textId="1624BE44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- механическим </w:t>
      </w:r>
      <w:r w:rsidR="00515B03" w:rsidRPr="00A547B3">
        <w:rPr>
          <w:bCs/>
          <w:sz w:val="27"/>
          <w:szCs w:val="27"/>
        </w:rPr>
        <w:t>–</w:t>
      </w:r>
      <w:r w:rsidRPr="00A547B3">
        <w:rPr>
          <w:bCs/>
          <w:sz w:val="27"/>
          <w:szCs w:val="27"/>
        </w:rPr>
        <w:t xml:space="preserve"> скашивание, уборка сухих растений, выкапывание корневой си</w:t>
      </w:r>
      <w:r w:rsidR="00F50C7F">
        <w:rPr>
          <w:bCs/>
          <w:sz w:val="27"/>
          <w:szCs w:val="27"/>
        </w:rPr>
        <w:t>с</w:t>
      </w:r>
      <w:r w:rsidRPr="00A547B3">
        <w:rPr>
          <w:bCs/>
          <w:sz w:val="27"/>
          <w:szCs w:val="27"/>
        </w:rPr>
        <w:t>темы;</w:t>
      </w:r>
    </w:p>
    <w:p w14:paraId="0E7A76B1" w14:textId="784FBBB2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- агротехническим </w:t>
      </w:r>
      <w:r w:rsidR="00515B03" w:rsidRPr="00A547B3">
        <w:rPr>
          <w:bCs/>
          <w:sz w:val="27"/>
          <w:szCs w:val="27"/>
        </w:rPr>
        <w:t>–</w:t>
      </w:r>
      <w:r w:rsidR="00515B03"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обработка почвы, посев многолетних трав.»</w:t>
      </w:r>
      <w:r w:rsidR="00515B03">
        <w:rPr>
          <w:bCs/>
          <w:sz w:val="27"/>
          <w:szCs w:val="27"/>
        </w:rPr>
        <w:t>.</w:t>
      </w:r>
    </w:p>
    <w:p w14:paraId="0B28215F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9. Пункт 3.6. признать утратившим силу;</w:t>
      </w:r>
    </w:p>
    <w:p w14:paraId="1D94EE6A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10. </w:t>
      </w:r>
      <w:r w:rsidRPr="00A547B3">
        <w:rPr>
          <w:sz w:val="27"/>
          <w:szCs w:val="27"/>
        </w:rPr>
        <w:t>Раздел 4</w:t>
      </w:r>
      <w:r w:rsidRPr="00A547B3">
        <w:rPr>
          <w:bCs/>
          <w:sz w:val="27"/>
          <w:szCs w:val="27"/>
        </w:rPr>
        <w:t xml:space="preserve"> дополнить </w:t>
      </w:r>
      <w:r w:rsidRPr="00A547B3">
        <w:rPr>
          <w:sz w:val="27"/>
          <w:szCs w:val="27"/>
        </w:rPr>
        <w:t>подпунктом 4.1.4.</w:t>
      </w:r>
      <w:r w:rsidRPr="00A547B3">
        <w:rPr>
          <w:bCs/>
          <w:sz w:val="27"/>
          <w:szCs w:val="27"/>
        </w:rPr>
        <w:t xml:space="preserve"> следующего содержания:</w:t>
      </w:r>
    </w:p>
    <w:p w14:paraId="758B151F" w14:textId="5358988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 xml:space="preserve">«4.1.4 Тематическое оформление внешнего вида фасадов зданий, строений, сооружений, нестационарных объектов, ограждающих конструкций, объектов наружной информации осуществляется в соответствии с утвержденным </w:t>
      </w:r>
      <w:r w:rsidR="00515B03">
        <w:rPr>
          <w:sz w:val="27"/>
          <w:szCs w:val="27"/>
        </w:rPr>
        <w:t>и</w:t>
      </w:r>
      <w:r w:rsidRPr="00A547B3">
        <w:rPr>
          <w:sz w:val="27"/>
          <w:szCs w:val="27"/>
        </w:rPr>
        <w:t xml:space="preserve">сполнительным комитетом города Нижнекамска брендом муниципального образования. Требования к указанному оформлению утверждаются </w:t>
      </w:r>
      <w:r w:rsidR="00515B03">
        <w:rPr>
          <w:sz w:val="27"/>
          <w:szCs w:val="27"/>
        </w:rPr>
        <w:t>и</w:t>
      </w:r>
      <w:r w:rsidRPr="00A547B3">
        <w:rPr>
          <w:sz w:val="27"/>
          <w:szCs w:val="27"/>
        </w:rPr>
        <w:t>сполнительным комитетом города Нижнекамска.»</w:t>
      </w:r>
      <w:r w:rsidR="00515B03">
        <w:rPr>
          <w:sz w:val="27"/>
          <w:szCs w:val="27"/>
        </w:rPr>
        <w:t>.</w:t>
      </w:r>
    </w:p>
    <w:p w14:paraId="73B6447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11. </w:t>
      </w:r>
      <w:r w:rsidRPr="00A547B3">
        <w:rPr>
          <w:sz w:val="27"/>
          <w:szCs w:val="27"/>
        </w:rPr>
        <w:t>Пункт 4.2.3.</w:t>
      </w:r>
      <w:r w:rsidRPr="00A547B3">
        <w:rPr>
          <w:bCs/>
          <w:sz w:val="27"/>
          <w:szCs w:val="27"/>
        </w:rPr>
        <w:t xml:space="preserve"> дополнить подпунктом 7 следующего содержания:</w:t>
      </w:r>
    </w:p>
    <w:p w14:paraId="326C7865" w14:textId="1EFDF6C5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«7) следить за надлежащим состоянием указателей с номерами домов и названиями улиц на двух государственных языках Республики Татарстан.»</w:t>
      </w:r>
      <w:r w:rsidR="00515B03">
        <w:rPr>
          <w:bCs/>
          <w:sz w:val="27"/>
          <w:szCs w:val="27"/>
        </w:rPr>
        <w:t>.</w:t>
      </w:r>
    </w:p>
    <w:p w14:paraId="06539057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12. </w:t>
      </w:r>
      <w:r w:rsidRPr="00A547B3">
        <w:rPr>
          <w:sz w:val="27"/>
          <w:szCs w:val="27"/>
        </w:rPr>
        <w:t>Подпункт 16 пункта 4.2.4.</w:t>
      </w:r>
      <w:r w:rsidRPr="00A547B3">
        <w:rPr>
          <w:bCs/>
          <w:sz w:val="27"/>
          <w:szCs w:val="27"/>
        </w:rPr>
        <w:t xml:space="preserve"> изложить в следующей редакции:</w:t>
      </w:r>
    </w:p>
    <w:p w14:paraId="4ED4FE5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«16) развешивание и расклейка афиш, объявлений, плакатов и другой информационно-печатной продукции,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сооружений, а также нанесение граффити на фасадах зданий, сооружений;»;</w:t>
      </w:r>
    </w:p>
    <w:p w14:paraId="5C2D69C7" w14:textId="1C8EAAC8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13. </w:t>
      </w:r>
      <w:r w:rsidRPr="00A547B3">
        <w:rPr>
          <w:sz w:val="27"/>
          <w:szCs w:val="27"/>
        </w:rPr>
        <w:t>Подпункт 2 пункта 4.2.7.</w:t>
      </w:r>
      <w:r w:rsidRPr="00A547B3">
        <w:rPr>
          <w:bCs/>
          <w:sz w:val="27"/>
          <w:szCs w:val="27"/>
        </w:rPr>
        <w:t xml:space="preserve"> дополнить абзацем </w:t>
      </w:r>
      <w:r w:rsidR="00515B03">
        <w:rPr>
          <w:bCs/>
          <w:sz w:val="27"/>
          <w:szCs w:val="27"/>
        </w:rPr>
        <w:t xml:space="preserve">в </w:t>
      </w:r>
      <w:r w:rsidRPr="00A547B3">
        <w:rPr>
          <w:bCs/>
          <w:sz w:val="27"/>
          <w:szCs w:val="27"/>
        </w:rPr>
        <w:t>следующей редакции:</w:t>
      </w:r>
    </w:p>
    <w:p w14:paraId="553FD6E7" w14:textId="6720E32F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«- самовольное размещение входных групп нежилых помещений, расположенных в многоквартирных домах, без согласования с уполномоченным органом.»</w:t>
      </w:r>
      <w:r w:rsidR="00515B03">
        <w:rPr>
          <w:bCs/>
          <w:sz w:val="27"/>
          <w:szCs w:val="27"/>
        </w:rPr>
        <w:t>.</w:t>
      </w:r>
    </w:p>
    <w:p w14:paraId="0D242D1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14. </w:t>
      </w:r>
      <w:r w:rsidRPr="00A547B3">
        <w:rPr>
          <w:sz w:val="27"/>
          <w:szCs w:val="27"/>
        </w:rPr>
        <w:t>Раздел 4 дополнить пунктами 4.2.8., 4.2.9</w:t>
      </w:r>
      <w:r w:rsidRPr="00A547B3">
        <w:rPr>
          <w:bCs/>
          <w:sz w:val="27"/>
          <w:szCs w:val="27"/>
        </w:rPr>
        <w:t>., следующего содержания:</w:t>
      </w:r>
    </w:p>
    <w:p w14:paraId="3FE1B427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«4.2.8. Содержание кровли: </w:t>
      </w:r>
    </w:p>
    <w:p w14:paraId="50C900E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Кровля зданий, сооружений, элементы водоотводящей системы, оголовки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14:paraId="4A3380D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В зимнее время необходимо осуществлять своевременную очистку от снега и льда крыш и козырьков, удаление наледи, снега и сосулек с карнизов, балконов и лоджий. Кровлю необходимо периодически очищать от снега, не допуская образования снежного слоя.</w:t>
      </w:r>
    </w:p>
    <w:p w14:paraId="34E3A947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Очистка кровель от снега на сторонах, выходящих на пешеходные зоны, должна производиться с предварительным ограждением опасных участков и соблюдением техники безопасности.</w:t>
      </w:r>
    </w:p>
    <w:p w14:paraId="1CE1E076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14:paraId="206CD647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14:paraId="0A65193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14:paraId="638622E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4.2.9. Не допускается:</w:t>
      </w:r>
    </w:p>
    <w:p w14:paraId="2BF51D4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14:paraId="757028B1" w14:textId="02DBCF7C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сброс с кровель зданий льда, снега и мусора в воронки водосточных труб.»</w:t>
      </w:r>
      <w:r w:rsidR="00515B03">
        <w:rPr>
          <w:bCs/>
          <w:sz w:val="27"/>
          <w:szCs w:val="27"/>
        </w:rPr>
        <w:t>.</w:t>
      </w:r>
    </w:p>
    <w:p w14:paraId="6AD60596" w14:textId="6461DA73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15. В подпункте 11 пункта 4.3.1. слова «железнодорожных путей» исключит</w:t>
      </w:r>
      <w:r w:rsidR="00515B03">
        <w:rPr>
          <w:bCs/>
          <w:sz w:val="27"/>
          <w:szCs w:val="27"/>
        </w:rPr>
        <w:t>ь.</w:t>
      </w:r>
    </w:p>
    <w:p w14:paraId="2FA12BED" w14:textId="2191831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16. В подпункте 5 пункта 4.4.2. слова «и железнодорожного» исключить</w:t>
      </w:r>
      <w:r w:rsidR="00515B03">
        <w:rPr>
          <w:bCs/>
          <w:sz w:val="27"/>
          <w:szCs w:val="27"/>
        </w:rPr>
        <w:t>.</w:t>
      </w:r>
    </w:p>
    <w:p w14:paraId="551EF43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17. Пункт 4.7. дополнить абзацами следующего содержания:</w:t>
      </w:r>
    </w:p>
    <w:p w14:paraId="1F8CE3D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«Размещение кабельных линий связи, телевидения, радио, Интернета и иных </w:t>
      </w:r>
      <w:r>
        <w:rPr>
          <w:bCs/>
          <w:sz w:val="27"/>
          <w:szCs w:val="27"/>
        </w:rPr>
        <w:t xml:space="preserve">      </w:t>
      </w:r>
      <w:r w:rsidRPr="00A547B3">
        <w:rPr>
          <w:bCs/>
          <w:sz w:val="27"/>
          <w:szCs w:val="27"/>
        </w:rPr>
        <w:t>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14:paraId="7B0E59F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организаций.</w:t>
      </w:r>
    </w:p>
    <w:p w14:paraId="709F54C4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Не допускается проводка наружных коммуникаций к нестационарным объектам воздушным способом.»;</w:t>
      </w:r>
    </w:p>
    <w:p w14:paraId="2B83C7D5" w14:textId="35BA673A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18. </w:t>
      </w:r>
      <w:r w:rsidRPr="00A547B3">
        <w:rPr>
          <w:sz w:val="27"/>
          <w:szCs w:val="27"/>
        </w:rPr>
        <w:t>В</w:t>
      </w:r>
      <w:r w:rsidRPr="00A547B3">
        <w:rPr>
          <w:bCs/>
          <w:sz w:val="27"/>
          <w:szCs w:val="27"/>
        </w:rPr>
        <w:t xml:space="preserve"> </w:t>
      </w:r>
      <w:r w:rsidR="00515B03">
        <w:rPr>
          <w:sz w:val="27"/>
          <w:szCs w:val="27"/>
        </w:rPr>
        <w:t>п</w:t>
      </w:r>
      <w:r w:rsidRPr="00A547B3">
        <w:rPr>
          <w:sz w:val="27"/>
          <w:szCs w:val="27"/>
        </w:rPr>
        <w:t>унктах 4.8.8.</w:t>
      </w:r>
      <w:r w:rsidRPr="00A547B3">
        <w:rPr>
          <w:bCs/>
          <w:sz w:val="27"/>
          <w:szCs w:val="27"/>
        </w:rPr>
        <w:t xml:space="preserve">, </w:t>
      </w:r>
      <w:r w:rsidRPr="00A547B3">
        <w:rPr>
          <w:sz w:val="27"/>
          <w:szCs w:val="27"/>
        </w:rPr>
        <w:t>4.8.9., 4.8.10.</w:t>
      </w:r>
      <w:r w:rsidRPr="00A547B3">
        <w:rPr>
          <w:bCs/>
          <w:sz w:val="27"/>
          <w:szCs w:val="27"/>
        </w:rPr>
        <w:t xml:space="preserve"> слово «(железнодорожного)» исключить</w:t>
      </w:r>
      <w:r w:rsidR="00515B03">
        <w:rPr>
          <w:bCs/>
          <w:sz w:val="27"/>
          <w:szCs w:val="27"/>
        </w:rPr>
        <w:t>.</w:t>
      </w:r>
    </w:p>
    <w:p w14:paraId="79960E1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19. Пункт 4.9.1. изложить в следующей редакции:</w:t>
      </w:r>
    </w:p>
    <w:p w14:paraId="0CA889A4" w14:textId="49DC493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«4.9.1. К малым архитектурным формам относятся элементы декоративно-художественного оформления (скульптура, отдельно стоящие инсталляции, стрит-арт), устройства для оформления мобильного и вертикального озеленения (беседки, арки, садово-парковая скульптура, вазоны, цветочницы, шпалеры), водные устройства (фонтаны, питьевые фонтанчики, родники бюветы, декоративные водоемы), муниципальная мебель (скамьи для отдыха, размещенные на территории общественных пространств, рекреаций и дворов; скамьи, столы для настольных игр на площадках, в сезонных кафе; садовая и уличная мебель), коммунально-бытовое и техническое оборудование (контейнеры для сбора бытового мусора, урны, почтовые ящики, элементы инженерного оборудования).»</w:t>
      </w:r>
      <w:r w:rsidR="00515B03">
        <w:rPr>
          <w:bCs/>
          <w:sz w:val="27"/>
          <w:szCs w:val="27"/>
        </w:rPr>
        <w:t>.</w:t>
      </w:r>
    </w:p>
    <w:p w14:paraId="38B50C0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20. </w:t>
      </w:r>
      <w:r w:rsidRPr="00A547B3">
        <w:rPr>
          <w:sz w:val="27"/>
          <w:szCs w:val="27"/>
        </w:rPr>
        <w:t>Раздел 4 дополнить пунктами 4.9.5.</w:t>
      </w:r>
      <w:r w:rsidRPr="00A547B3">
        <w:rPr>
          <w:bCs/>
          <w:sz w:val="27"/>
          <w:szCs w:val="27"/>
        </w:rPr>
        <w:t xml:space="preserve"> следующего содержания:</w:t>
      </w:r>
    </w:p>
    <w:p w14:paraId="149C46C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«4.9.5. При проектировании и выборе малых архитектурных форм необходимо учитывать:</w:t>
      </w:r>
    </w:p>
    <w:p w14:paraId="4A5359D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а) наличие свободной площади на благоустраиваемой территории;</w:t>
      </w:r>
    </w:p>
    <w:p w14:paraId="7AAB67DF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б) соответствие материалов и конструкции климату и назначению;</w:t>
      </w:r>
    </w:p>
    <w:p w14:paraId="1CBCC821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в) защиту от образования наледи и снежных заносов, обеспечение стока воды;</w:t>
      </w:r>
    </w:p>
    <w:p w14:paraId="1156660B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г) антивандальную защищенность от разрушений, оклейки, нанесения надписей и изображений;</w:t>
      </w:r>
    </w:p>
    <w:p w14:paraId="3A95757C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д) возможность ремонта и замены деталей малых архитектурных форм;</w:t>
      </w:r>
    </w:p>
    <w:p w14:paraId="12C8E67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е) расцветку и стилистическое сочетание с другими малыми архитектурными формами и окружающей архитектурой;</w:t>
      </w:r>
    </w:p>
    <w:p w14:paraId="403D796F" w14:textId="295C3E80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ж) безопасность для потенциальных пользователей.»</w:t>
      </w:r>
      <w:r w:rsidR="00515B03">
        <w:rPr>
          <w:bCs/>
          <w:sz w:val="27"/>
          <w:szCs w:val="27"/>
        </w:rPr>
        <w:t>.</w:t>
      </w:r>
    </w:p>
    <w:p w14:paraId="11685EE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21.Пункт 4.10.1. изложить в следующей редакции:</w:t>
      </w:r>
    </w:p>
    <w:p w14:paraId="6C0CC97C" w14:textId="06D2AE53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«4.10.1. Размещение нестационарных объектов, сооружений (мобильные аттракционы, надувные батуты, пункты проката велосипедов, роликов и другие подобные объекты, используемые для организации отдыха и развлечения населения) осуществляется согласно схеме размещения таких объектов в порядке, установленном муниципальным правовым актом.»</w:t>
      </w:r>
      <w:r w:rsidR="00515B03">
        <w:rPr>
          <w:bCs/>
          <w:sz w:val="27"/>
          <w:szCs w:val="27"/>
        </w:rPr>
        <w:t>.</w:t>
      </w:r>
    </w:p>
    <w:p w14:paraId="419A7B87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22. Подпункт 2 пункта 4.10.5. изложить в следующей редакции:</w:t>
      </w:r>
    </w:p>
    <w:p w14:paraId="5E81D005" w14:textId="174F9926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highlight w:val="yellow"/>
        </w:rPr>
      </w:pPr>
      <w:r w:rsidRPr="00A547B3">
        <w:rPr>
          <w:bCs/>
          <w:sz w:val="27"/>
          <w:szCs w:val="27"/>
        </w:rPr>
        <w:t xml:space="preserve">«2) выставлять у нестационарных объектов торгово-холодильное оборудование, а также столики и зонтики, за исключением объектов общественного питания в пределах </w:t>
      </w:r>
      <w:r w:rsidRPr="00A547B3">
        <w:rPr>
          <w:bCs/>
          <w:sz w:val="27"/>
          <w:szCs w:val="27"/>
        </w:rPr>
        <w:lastRenderedPageBreak/>
        <w:t>площади, установленной договором на право размещения сезонного нестационарного объекта;»</w:t>
      </w:r>
      <w:r w:rsidR="00EB28DC">
        <w:rPr>
          <w:bCs/>
          <w:sz w:val="27"/>
          <w:szCs w:val="27"/>
        </w:rPr>
        <w:t>.</w:t>
      </w:r>
    </w:p>
    <w:p w14:paraId="351631D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23. Подпункт 11 пункта 4.12.2. изложить в следующей редакции:</w:t>
      </w:r>
    </w:p>
    <w:p w14:paraId="2F82359C" w14:textId="6688932F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«11) обеспечить беспрепятственный доступ инвалидов на территорию стоянок и выделить не менее 10% мест (но не менее одного места) для парковки специальных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автотранспортных средств инвалидов, где стоянка иных транспортных средств запрещена. Инвалиды пользуются местами для парковки специальных автотранспортных средств бесплатно согласно статье 15 Федерального закона от 24.11.1995 № 181-ФЗ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«О социальной защите инвалидов в Российской Федерации».»</w:t>
      </w:r>
      <w:r w:rsidR="00EB28DC">
        <w:rPr>
          <w:bCs/>
          <w:sz w:val="27"/>
          <w:szCs w:val="27"/>
        </w:rPr>
        <w:t>.</w:t>
      </w:r>
    </w:p>
    <w:p w14:paraId="314F5FD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24. Пункт 4.14 дополнить абзацем следующего содержания:</w:t>
      </w:r>
    </w:p>
    <w:p w14:paraId="4D1D71FC" w14:textId="6CF4E8C6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«Ограждения земельных участков, нежилых объектов, строительных объектов не должны иметь признаков деформации, заваливания, признаков коррозии и разрушения. Ограждения должны содержаться в чистоте собственниками (владельцами) земельных участков, объектов, расположенных на земельных участках.»</w:t>
      </w:r>
      <w:r w:rsidR="00EB28DC">
        <w:rPr>
          <w:bCs/>
          <w:sz w:val="27"/>
          <w:szCs w:val="27"/>
        </w:rPr>
        <w:t>.</w:t>
      </w:r>
    </w:p>
    <w:p w14:paraId="7DAA9C1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25. Раздел 4</w:t>
      </w:r>
      <w:r w:rsidR="0040234F">
        <w:rPr>
          <w:bCs/>
          <w:sz w:val="27"/>
          <w:szCs w:val="27"/>
        </w:rPr>
        <w:t xml:space="preserve"> дополнить пунктами 4.16.-4.16.5</w:t>
      </w:r>
      <w:r w:rsidRPr="00A547B3">
        <w:rPr>
          <w:bCs/>
          <w:sz w:val="27"/>
          <w:szCs w:val="27"/>
        </w:rPr>
        <w:t>. следующего содержания:</w:t>
      </w:r>
    </w:p>
    <w:p w14:paraId="15326257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«4.16. Содержание мест погребения:</w:t>
      </w:r>
    </w:p>
    <w:p w14:paraId="48F36A9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Содержание мест погребения, предоставленных в соответствии с санитарными и экологическими требованиями, осуществляется в соответствии с требованиями</w:t>
      </w:r>
      <w:r w:rsidR="009E14EB"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федерального законодательства и правил содержания мест погребения, установленных муниципальным правовым актом.</w:t>
      </w:r>
    </w:p>
    <w:p w14:paraId="3D4BF0A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4.16.1. Санитарное содержание мест погребения осуществляет специализированная организация, с которой заключен муниципальный контракт на проведение данного вида работ. </w:t>
      </w:r>
    </w:p>
    <w:p w14:paraId="255CF8F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4.16.2. Требования к содержанию мест погребения:</w:t>
      </w:r>
    </w:p>
    <w:p w14:paraId="7AC6CBBA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14:paraId="378295C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контейнеры для отходов</w:t>
      </w:r>
      <w:r w:rsidRPr="00A547B3">
        <w:rPr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 xml:space="preserve">на территории кладбища должны очищаться, 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а отходы вывозиться по мере накопления не реже одного раза в 3 дня;</w:t>
      </w:r>
    </w:p>
    <w:p w14:paraId="27B8F333" w14:textId="41146076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не допускается наличие древесных насаждений поваленных и в аварийном состоянии. Аварийные древесные насаждения подлежат сносу в течение суток с момента обнаружения</w:t>
      </w:r>
      <w:r w:rsidR="00EB28DC">
        <w:rPr>
          <w:bCs/>
          <w:sz w:val="27"/>
          <w:szCs w:val="27"/>
        </w:rPr>
        <w:t>.</w:t>
      </w:r>
    </w:p>
    <w:p w14:paraId="7D56A15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4.16.3.  Особенности содержания мест погребения в зимний период:</w:t>
      </w:r>
    </w:p>
    <w:p w14:paraId="7F77D706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центральные дороги кладбищ, подъездные дороги, тротуары должны быть очищены от снега. Допускается наличие ровного снежного наката без наличия ледяных отложений;</w:t>
      </w:r>
    </w:p>
    <w:p w14:paraId="3380F45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центральные дороги, подъездные дороги, тротуары должны быть обработаны противогололедными материалами. Обработка проезжей части дорог и тротуаров</w:t>
      </w:r>
      <w:r>
        <w:rPr>
          <w:bCs/>
          <w:sz w:val="27"/>
          <w:szCs w:val="27"/>
        </w:rPr>
        <w:t xml:space="preserve">       </w:t>
      </w:r>
      <w:r w:rsidRPr="00A547B3">
        <w:rPr>
          <w:bCs/>
          <w:sz w:val="27"/>
          <w:szCs w:val="27"/>
        </w:rPr>
        <w:t xml:space="preserve"> осуществляется в соответствии с пунктом 5.1.8. и 5.2.10. настоящих Правил;</w:t>
      </w:r>
    </w:p>
    <w:p w14:paraId="752AB4D9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в первую очередь осуществлять вывоз снега, скалывание льда и удаление снежно-ледяных образований с центральных и подъездных дорог;</w:t>
      </w:r>
    </w:p>
    <w:p w14:paraId="0268E3B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не допускается применение противогололедных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14:paraId="0CF4B92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4.16.4. Особенности содержания мест погребения в летний период:</w:t>
      </w:r>
    </w:p>
    <w:p w14:paraId="236ECBB5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1) 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14:paraId="6C89A95F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14:paraId="78338F2B" w14:textId="43BE7D5D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4.16.5. Работы по уходу за местом захоронения, надмогильным сооружением (кресты, памятники, плиты, склепы и т.п.), посадка цветов и декоративных кустарников, другой уход производятся супругом(ой), родственниками, законным представителем умершего или иным лицом с обязательным соблюдением санитарных требований.»</w:t>
      </w:r>
      <w:r w:rsidR="00EB28DC">
        <w:rPr>
          <w:bCs/>
          <w:sz w:val="27"/>
          <w:szCs w:val="27"/>
        </w:rPr>
        <w:t>.</w:t>
      </w:r>
    </w:p>
    <w:p w14:paraId="6D084B3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26. В пункте 5.1.9.:</w:t>
      </w:r>
    </w:p>
    <w:p w14:paraId="7239B0A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в подпункте 6 после слов «ограждения (заборах)» дополнить словами «на зеленых насаждениях (деревьях, кустарниках), водосточных трубах, на асфальтовых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и плиточных покрытиях»;</w:t>
      </w:r>
    </w:p>
    <w:p w14:paraId="2A39E6E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дополнить подпунктом 9 следующего содержания:</w:t>
      </w:r>
    </w:p>
    <w:p w14:paraId="0A5B3037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«9) вынос грунта и грязи колесами автотранспорта на дорогу общего пользования и тротуар.»;</w:t>
      </w:r>
    </w:p>
    <w:p w14:paraId="675565BA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27. Пункт 5.1.18. дополнить подпунктами 5, 6 следующего содержания:</w:t>
      </w:r>
    </w:p>
    <w:p w14:paraId="522C6FCE" w14:textId="0B162C9E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«5) высота складированного снега не должна превышать 0,8 </w:t>
      </w:r>
      <w:r w:rsidR="00EB28DC">
        <w:rPr>
          <w:bCs/>
          <w:sz w:val="27"/>
          <w:szCs w:val="27"/>
        </w:rPr>
        <w:t>-</w:t>
      </w:r>
      <w:r w:rsidRPr="00A547B3">
        <w:rPr>
          <w:bCs/>
          <w:sz w:val="27"/>
          <w:szCs w:val="27"/>
        </w:rPr>
        <w:t>1,2 м.;</w:t>
      </w:r>
    </w:p>
    <w:p w14:paraId="0DCA0682" w14:textId="4613B453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выталкивание снега на территории общего пользования запрещается.»</w:t>
      </w:r>
      <w:r w:rsidR="00EB28DC">
        <w:rPr>
          <w:bCs/>
          <w:sz w:val="27"/>
          <w:szCs w:val="27"/>
        </w:rPr>
        <w:t>.</w:t>
      </w:r>
    </w:p>
    <w:p w14:paraId="1A68667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28. Пункт 5.2.10. дополнить подпунктом 7 следующего содержания:</w:t>
      </w:r>
    </w:p>
    <w:p w14:paraId="322EE64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«7) места складирования снега определяются Исполнительным комитетом </w:t>
      </w:r>
      <w:r>
        <w:rPr>
          <w:bCs/>
          <w:sz w:val="27"/>
          <w:szCs w:val="27"/>
        </w:rPr>
        <w:t xml:space="preserve">       </w:t>
      </w:r>
      <w:r w:rsidRPr="00A547B3">
        <w:rPr>
          <w:bCs/>
          <w:sz w:val="27"/>
          <w:szCs w:val="27"/>
        </w:rPr>
        <w:t>Нижнекамского муниципального района и после снеготаяния должны быть очищены от мусора.»;</w:t>
      </w:r>
    </w:p>
    <w:p w14:paraId="4C43FFF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29. </w:t>
      </w:r>
      <w:r w:rsidRPr="00A547B3">
        <w:rPr>
          <w:sz w:val="27"/>
          <w:szCs w:val="27"/>
        </w:rPr>
        <w:t>Подпункт 6 пункта 5.2.11.</w:t>
      </w:r>
      <w:r w:rsidRPr="00A547B3">
        <w:rPr>
          <w:bCs/>
          <w:sz w:val="27"/>
          <w:szCs w:val="27"/>
        </w:rPr>
        <w:t xml:space="preserve"> дополнить абзацем следующего содержания:</w:t>
      </w:r>
    </w:p>
    <w:p w14:paraId="67C06579" w14:textId="0F83D2BF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«- на велосипедных дорожках.»</w:t>
      </w:r>
      <w:r w:rsidR="00EB28DC">
        <w:rPr>
          <w:bCs/>
          <w:sz w:val="27"/>
          <w:szCs w:val="27"/>
        </w:rPr>
        <w:t>.</w:t>
      </w:r>
    </w:p>
    <w:p w14:paraId="5B01C79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30. Пункт 5.3.5. изложить в следующей редакции:</w:t>
      </w:r>
    </w:p>
    <w:p w14:paraId="6E53F17B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«5.3.5. Уборка и санитарное содержание объектов торговли, бытового обслуживания населения, общественного питания, пунктов выдачи заказов, дворовых клубов: </w:t>
      </w:r>
    </w:p>
    <w:p w14:paraId="2563E9E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полная уборка входной группы объектов торговли, бытового обслуживания населения, общественного питания, пунктов выдачи заказов, дворовых клубов и прилегающих территорий осуществляется не менее двух раз в сутки (утром и вечером). Уборка и очистка наполненных отходами урн и мусоросборников производятся днем. Территория в радиусе 1 метра от урны должна быть чистой;</w:t>
      </w:r>
    </w:p>
    <w:p w14:paraId="05112441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у входа в объекты торговли, бытового обслуживания населения, общественного питания, пунктов выдачи заказов, дворовых клубов устанавливается не менее одной урны;</w:t>
      </w:r>
    </w:p>
    <w:p w14:paraId="7DA88336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в местах временной уличной торговли проводится уборка прилегающих территорий в радиусе 10 м, не допуская складирования тары и товаров на газонах и тротуарах;</w:t>
      </w:r>
    </w:p>
    <w:p w14:paraId="44BEB84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обеспечивается вывоз отходов;</w:t>
      </w:r>
    </w:p>
    <w:p w14:paraId="63AFAFB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в зимний период входные группы объектов торговли, бытового обслуживания населения, общественного питания, пунктов выдачи заказов, дворовых клубов должны быть оборудованы противоскользящими накладками, очищаться от снега и наледи.»;</w:t>
      </w:r>
    </w:p>
    <w:p w14:paraId="65F5D7D9" w14:textId="48822BFE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31. Подпункт 6 пункта 5.4.3. после слов «отвода талых вод» дополнить словами «сроком не более 14 суток.»</w:t>
      </w:r>
      <w:r w:rsidR="00EB28DC">
        <w:rPr>
          <w:bCs/>
          <w:sz w:val="27"/>
          <w:szCs w:val="27"/>
        </w:rPr>
        <w:t>.</w:t>
      </w:r>
    </w:p>
    <w:p w14:paraId="23669925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32. Пункт 5.4.9. дополнить подпунктом 15 следующего содержания:</w:t>
      </w:r>
    </w:p>
    <w:p w14:paraId="320DD6D7" w14:textId="2A051AC6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«15) 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огня.»</w:t>
      </w:r>
      <w:r w:rsidR="00EB28DC">
        <w:rPr>
          <w:bCs/>
          <w:sz w:val="27"/>
          <w:szCs w:val="27"/>
        </w:rPr>
        <w:t>.</w:t>
      </w:r>
    </w:p>
    <w:p w14:paraId="57F7CB0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33. Пункт 5.4.15. изложить в следующей редакции:</w:t>
      </w:r>
    </w:p>
    <w:p w14:paraId="5833911F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«5.4.15. Размещение транспортных средств на внутриквартальных и придомовых территориях не должно препятствовать передвижению людей, специальной техники, а также проведению зимних уборочных работ.</w:t>
      </w:r>
    </w:p>
    <w:p w14:paraId="4D532F19" w14:textId="71A51133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При уборке придомовой территории многоквартирных домов необходимо </w:t>
      </w:r>
      <w:r>
        <w:rPr>
          <w:bCs/>
          <w:sz w:val="27"/>
          <w:szCs w:val="27"/>
        </w:rPr>
        <w:t xml:space="preserve">            </w:t>
      </w:r>
      <w:r w:rsidRPr="00A547B3">
        <w:rPr>
          <w:bCs/>
          <w:sz w:val="27"/>
          <w:szCs w:val="27"/>
        </w:rPr>
        <w:t>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 снегоуборочной техники.»</w:t>
      </w:r>
      <w:r w:rsidR="00EB28DC">
        <w:rPr>
          <w:bCs/>
          <w:sz w:val="27"/>
          <w:szCs w:val="27"/>
        </w:rPr>
        <w:t>.</w:t>
      </w:r>
    </w:p>
    <w:p w14:paraId="0B42ADF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34. Абзац 10 раздела 6 изложить в следующей редакции:</w:t>
      </w:r>
    </w:p>
    <w:p w14:paraId="1817EAEB" w14:textId="49E57C25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«6.1.3.1. На озелененных территориях общего пользования не допускается:»</w:t>
      </w:r>
      <w:r w:rsidR="00EB28DC">
        <w:rPr>
          <w:bCs/>
          <w:sz w:val="27"/>
          <w:szCs w:val="27"/>
        </w:rPr>
        <w:t>.</w:t>
      </w:r>
    </w:p>
    <w:p w14:paraId="689BF037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547B3">
        <w:rPr>
          <w:bCs/>
          <w:sz w:val="27"/>
          <w:szCs w:val="27"/>
        </w:rPr>
        <w:t xml:space="preserve">35. Раздел 6 </w:t>
      </w:r>
      <w:r w:rsidRPr="00A547B3">
        <w:rPr>
          <w:sz w:val="27"/>
          <w:szCs w:val="27"/>
        </w:rPr>
        <w:t>дополнить</w:t>
      </w:r>
      <w:r w:rsidRPr="00A547B3">
        <w:rPr>
          <w:bCs/>
          <w:sz w:val="27"/>
          <w:szCs w:val="27"/>
        </w:rPr>
        <w:t xml:space="preserve"> пунктом 6.1.6. </w:t>
      </w:r>
      <w:r w:rsidRPr="00A547B3">
        <w:rPr>
          <w:sz w:val="27"/>
          <w:szCs w:val="27"/>
        </w:rPr>
        <w:t>следующего содержания:</w:t>
      </w:r>
    </w:p>
    <w:p w14:paraId="415B6CAF" w14:textId="47788A52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«6.1.6. В аварийных ситуациях на объектах и/или инженерных коммуникациях, требующих безотлагательного проведения ремонтных работ, снос зеленых насаждений производится без предварительного оформления разрешений с уведомлением </w:t>
      </w:r>
      <w:r w:rsidR="00EB28DC">
        <w:rPr>
          <w:bCs/>
          <w:sz w:val="27"/>
          <w:szCs w:val="27"/>
        </w:rPr>
        <w:t>и</w:t>
      </w:r>
      <w:r w:rsidRPr="00A547B3">
        <w:rPr>
          <w:bCs/>
          <w:sz w:val="27"/>
          <w:szCs w:val="27"/>
        </w:rPr>
        <w:t>сполнительного комитета, в течении одних суток с момента возникновения указанных аварийных ситуаций.»</w:t>
      </w:r>
      <w:r w:rsidR="00EB28DC">
        <w:rPr>
          <w:bCs/>
          <w:sz w:val="27"/>
          <w:szCs w:val="27"/>
        </w:rPr>
        <w:t>.</w:t>
      </w:r>
    </w:p>
    <w:p w14:paraId="6B655555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sz w:val="27"/>
          <w:szCs w:val="27"/>
        </w:rPr>
        <w:t>36.</w:t>
      </w:r>
      <w:r w:rsidRPr="00A547B3">
        <w:rPr>
          <w:bCs/>
          <w:sz w:val="27"/>
          <w:szCs w:val="27"/>
        </w:rPr>
        <w:t xml:space="preserve"> Пункт 6.6.1 после слов «б) конструкции, размещаемые на зданиях, строениях, сооружениях.» дополнить абзацами следующего содержания:</w:t>
      </w:r>
    </w:p>
    <w:p w14:paraId="29877CF7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«Средства размещения наружной информации и рекламные конструкции могут быть в виде:</w:t>
      </w:r>
    </w:p>
    <w:p w14:paraId="4DD1D68A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настенной конструкции;</w:t>
      </w:r>
    </w:p>
    <w:p w14:paraId="0620389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консольной конструкции;</w:t>
      </w:r>
    </w:p>
    <w:p w14:paraId="1D26AA4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крышной установки;</w:t>
      </w:r>
    </w:p>
    <w:p w14:paraId="6F5F47F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витринной конструкции;</w:t>
      </w:r>
    </w:p>
    <w:p w14:paraId="35580D2B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учрежденческой доски;</w:t>
      </w:r>
    </w:p>
    <w:p w14:paraId="0DFE070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режимной таблички;</w:t>
      </w:r>
    </w:p>
    <w:p w14:paraId="655FB024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модульной конструкции;</w:t>
      </w:r>
    </w:p>
    <w:p w14:paraId="22F53BCF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объемно-пространственной композиции;</w:t>
      </w:r>
    </w:p>
    <w:p w14:paraId="350428C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щитовой конструкции;</w:t>
      </w:r>
    </w:p>
    <w:p w14:paraId="7B9E0794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флаговой композиции.</w:t>
      </w:r>
    </w:p>
    <w:p w14:paraId="7895A110" w14:textId="3F3E6BD3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Собственники должны осуществлять размещение средств наружной рекламы и информации на зданиях, строениях, сооружениях общественного назначения на основании дизайн-проектов, выполненных с учетом комплексного размещения средств наружной рекламы и информации на объекте (далее - </w:t>
      </w:r>
      <w:r w:rsidR="00EB28DC">
        <w:rPr>
          <w:bCs/>
          <w:sz w:val="27"/>
          <w:szCs w:val="27"/>
        </w:rPr>
        <w:t>К</w:t>
      </w:r>
      <w:r w:rsidRPr="00A547B3">
        <w:rPr>
          <w:bCs/>
          <w:sz w:val="27"/>
          <w:szCs w:val="27"/>
        </w:rPr>
        <w:t xml:space="preserve">онцепция). </w:t>
      </w:r>
    </w:p>
    <w:p w14:paraId="1F50DD06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1.Концепция должна быть выполнена в составе эскизного предложения на здание, строение, сооружение или по завершении строительства в виде отдельного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 xml:space="preserve">документа с обозначением основных характеристик средств наружной рекламы и информации (тип, вид, цветовое решение, габариты, способ подсветки). </w:t>
      </w:r>
    </w:p>
    <w:p w14:paraId="7C3BEC8B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 Концепция должна быть оформлена в цветном изображении в читаемом масштабе А3 формата и содержать следующую информацию:</w:t>
      </w:r>
    </w:p>
    <w:p w14:paraId="21EE87A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- существующее фото объекта, раскрывающее характеристики здания, строения, сооружения и собственной территории, а также его взаимосвязь с окружением с указанием габаритных размеров.</w:t>
      </w:r>
    </w:p>
    <w:p w14:paraId="56D6247F" w14:textId="272C4208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графическое изображение фасадов объекта, с обозначением типов конструкций и кратким описанием используемых материалов, конструктивного и цветового решения, основных габаритов, способов подсветки</w:t>
      </w:r>
      <w:r w:rsidR="00EB28DC">
        <w:rPr>
          <w:bCs/>
          <w:sz w:val="27"/>
          <w:szCs w:val="27"/>
        </w:rPr>
        <w:t>.</w:t>
      </w:r>
    </w:p>
    <w:p w14:paraId="7043036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3. Концепция подлежит согласованию с уполномоченным органом местного самоуправления.».</w:t>
      </w:r>
    </w:p>
    <w:p w14:paraId="55E5D25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37. Пункт 6.6.4. дополнить абзацами следующего содержания:</w:t>
      </w:r>
    </w:p>
    <w:p w14:paraId="6CC34AAA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Размещение средства наружной информации без согласования дизайн-проекта размещения средства наружной информации не допускается. В случае размещения </w:t>
      </w:r>
      <w:r>
        <w:rPr>
          <w:bCs/>
          <w:sz w:val="27"/>
          <w:szCs w:val="27"/>
        </w:rPr>
        <w:t xml:space="preserve">      </w:t>
      </w:r>
      <w:r w:rsidRPr="00A547B3">
        <w:rPr>
          <w:bCs/>
          <w:sz w:val="27"/>
          <w:szCs w:val="27"/>
        </w:rPr>
        <w:t xml:space="preserve">вывески без разрешительной документации она подлежит демонтажу на основании предписания </w:t>
      </w:r>
      <w:r w:rsidRPr="00A547B3">
        <w:rPr>
          <w:bCs/>
          <w:color w:val="000000"/>
          <w:sz w:val="27"/>
          <w:szCs w:val="27"/>
        </w:rPr>
        <w:t>Исполнительного комитета Нижнекамского муниципального района</w:t>
      </w:r>
      <w:r w:rsidRPr="00A547B3">
        <w:rPr>
          <w:bCs/>
          <w:sz w:val="27"/>
          <w:szCs w:val="27"/>
        </w:rPr>
        <w:t xml:space="preserve"> о выявлении незаконно размещаемого средства наружной информации.</w:t>
      </w:r>
    </w:p>
    <w:p w14:paraId="1B144DA7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Срок размещения средства наружной информации (дизайн-проект) устанавливается решением комиссии по рассмотрению вопросов, связанных с выдачей разрешения на установку и эксплуатацию рекламной конструкции и средств наружной информации в Нижнекамском муниципальном районе.</w:t>
      </w:r>
    </w:p>
    <w:p w14:paraId="74F3B6B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При продаже или иного отчуждения права собственности (иного вещного права) владельца средства наружной информации на здание, строение, сооружение дизайн-проект аннулируется.</w:t>
      </w:r>
    </w:p>
    <w:p w14:paraId="44B65DE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Расстояние между средствами наружной информации устанавливается с учетом рядом находящихся конструкций, которые не должны визуально перекрывать друг </w:t>
      </w:r>
      <w:r>
        <w:rPr>
          <w:bCs/>
          <w:sz w:val="27"/>
          <w:szCs w:val="27"/>
        </w:rPr>
        <w:t xml:space="preserve">      </w:t>
      </w:r>
      <w:r w:rsidRPr="00A547B3">
        <w:rPr>
          <w:bCs/>
          <w:sz w:val="27"/>
          <w:szCs w:val="27"/>
        </w:rPr>
        <w:t>друга.</w:t>
      </w:r>
    </w:p>
    <w:p w14:paraId="233D60D4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Владельцы средств размещения наружной рекламы и информации обеспечивают их надлежащее состояние, своевременно производят их ремонт и уборку места размещения средств наружной рекламы и информации.</w:t>
      </w:r>
    </w:p>
    <w:p w14:paraId="04B86CC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Владелец рекламной или информационной конструкции восстанавливает благоустройство территории и (или) внешний вид фасада после монтажа (демонтажа) в течение трех суток.</w:t>
      </w:r>
    </w:p>
    <w:p w14:paraId="3232A866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14:paraId="5C73262C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14:paraId="488C4D0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Не допускаются размещение и эксплуатация средств размещения наружной</w:t>
      </w:r>
      <w:r>
        <w:rPr>
          <w:bCs/>
          <w:sz w:val="27"/>
          <w:szCs w:val="27"/>
        </w:rPr>
        <w:t xml:space="preserve">          </w:t>
      </w:r>
      <w:r w:rsidRPr="00A547B3">
        <w:rPr>
          <w:bCs/>
          <w:sz w:val="27"/>
          <w:szCs w:val="27"/>
        </w:rPr>
        <w:t xml:space="preserve"> рекламы и информации без размещения на них рекламного или информационного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14:paraId="49733C9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Не допускается наличие порванных, а также мятых и рваных баннеров. Фундаменты щитовых конструкций не должны выступать над уровнем земли. В случаях, когда отсутствует техническая возможность заглубления фундамента, допускается его размещение без заглубления при условии декоративного оформления. Для подсвета щитовых конструкций малого и среднего форматов при наличии технической возможности должна использоваться подземная подводка электропитания.  </w:t>
      </w:r>
      <w:r w:rsidRPr="00A547B3">
        <w:rPr>
          <w:bCs/>
          <w:sz w:val="27"/>
          <w:szCs w:val="27"/>
        </w:rPr>
        <w:lastRenderedPageBreak/>
        <w:t>Нижний край каркаса еврощита 3х6 м или крепящих его конструкций должен располагаться на высоте не менее 4,5 м от поверхности земли.</w:t>
      </w:r>
    </w:p>
    <w:p w14:paraId="64E73D4C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 должны демонтировать средство размещения наружной информации (вывеску) в случае, если такая вывеска не эксплуатируется, изменен фасад здания.</w:t>
      </w:r>
    </w:p>
    <w:p w14:paraId="16277669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Средства наружной информации подлежат демонтажу при изменении фасада здания в местах их размещения в случаях:</w:t>
      </w:r>
    </w:p>
    <w:p w14:paraId="02F65FE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увеличения этажности здания, связанной с изменением внешнего облика фасада;</w:t>
      </w:r>
    </w:p>
    <w:p w14:paraId="40C9FEE1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увеличения или уменьшения высоты этажа, связанной с внешними изменениями фасада;</w:t>
      </w:r>
    </w:p>
    <w:p w14:paraId="2043CF0A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изменения цветового решения фасада, предусматривающего суперграфику;</w:t>
      </w:r>
    </w:p>
    <w:p w14:paraId="646A802F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увеличения габаритов проемов на фасаде;</w:t>
      </w:r>
    </w:p>
    <w:p w14:paraId="64C464D6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увеличения площади застройки, организации встроенно-пристроенных объектов (капитальных, некапитальных);</w:t>
      </w:r>
    </w:p>
    <w:p w14:paraId="5D5D56CF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  - изменения архитектурных особенностей фасада, в том числе размещения архитектурных деталей, декоративно-художественного оформления, устройства козырьков входных групп.</w:t>
      </w:r>
    </w:p>
    <w:p w14:paraId="60D820B5" w14:textId="2FA8748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Запрещается размещение и эксплуатация на фасаде и (или) крыше здания, сооружения держателей флагов, флагштоков без наличия концептуального решения (проекта), согласованного с уполномоченным органом</w:t>
      </w:r>
      <w:r w:rsidR="00EB28DC">
        <w:rPr>
          <w:bCs/>
          <w:sz w:val="27"/>
          <w:szCs w:val="27"/>
        </w:rPr>
        <w:t>.</w:t>
      </w:r>
    </w:p>
    <w:p w14:paraId="5E6BB3F7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Запрещается размещение и эксплуатация на фасаде и 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14:paraId="64E4005E" w14:textId="330993AC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Запрещается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дверях (в том числе с внутренней стороны поверхности двери и дверного проема) зданий и сооружений, в том числе некапитальных</w:t>
      </w:r>
      <w:r w:rsidR="00EB28DC">
        <w:rPr>
          <w:bCs/>
          <w:sz w:val="27"/>
          <w:szCs w:val="27"/>
        </w:rPr>
        <w:t>.</w:t>
      </w:r>
    </w:p>
    <w:p w14:paraId="19EEF6BC" w14:textId="0434D51B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Запрещается закрытие существующих декоративных, архитектурных и художественных элементов фасада элементами входной группы, новой отделкой и средствами наружной рекламы и информации</w:t>
      </w:r>
      <w:r w:rsidR="00EB28DC">
        <w:rPr>
          <w:bCs/>
          <w:sz w:val="27"/>
          <w:szCs w:val="27"/>
        </w:rPr>
        <w:t>.</w:t>
      </w:r>
    </w:p>
    <w:p w14:paraId="7F7C42F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38. В подпункте 6.6.6.:</w:t>
      </w:r>
    </w:p>
    <w:p w14:paraId="5D20FDA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пункт 12 изложить в следующей редакции:</w:t>
      </w:r>
    </w:p>
    <w:p w14:paraId="55B0C5D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«12) со сменной информацией, за исключением декоративных панно, модульных конструкций, а также конструкций в виде стел на автозаправочных станциях, щитовых, витринных, консольных конструкций для организаций, осуществляющих банковские операции, для бюджетных объектов социальной сферы, а также автотранспортных предприятий, оказывающих услуги пассажирских перевозок;»;</w:t>
      </w:r>
    </w:p>
    <w:p w14:paraId="79A39E5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дополнить пунктами 21-32 следующего содержания:</w:t>
      </w:r>
    </w:p>
    <w:p w14:paraId="14FDDDB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«21) с использованием мерцающего света;</w:t>
      </w:r>
    </w:p>
    <w:p w14:paraId="6A2EE621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22) в контрастном и насыщенном цветовом решении, не сочетающимся с архитектурным фоном;</w:t>
      </w:r>
    </w:p>
    <w:p w14:paraId="243F727B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23) без учета концептуальных решений торговых объектов;</w:t>
      </w:r>
    </w:p>
    <w:p w14:paraId="3117A124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24) эксплуатация средств наружной информации, имеющих механические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повреждения (деформация конструкции, поврежденный щит и т.п.);</w:t>
      </w:r>
    </w:p>
    <w:p w14:paraId="728DAE5A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25) с применением неидентичных размеров и шрифтов надписей на разных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языках;</w:t>
      </w:r>
    </w:p>
    <w:p w14:paraId="4066AF74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26) более, чем в два уровня;</w:t>
      </w:r>
    </w:p>
    <w:p w14:paraId="3E65B940" w14:textId="257A2B3F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27) располагать информацию хаотично, без учета допустимой зоны или размещения</w:t>
      </w:r>
      <w:r w:rsidR="00EB28DC">
        <w:rPr>
          <w:bCs/>
          <w:sz w:val="27"/>
          <w:szCs w:val="27"/>
        </w:rPr>
        <w:t>;</w:t>
      </w:r>
    </w:p>
    <w:p w14:paraId="5F80AA5C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28) размещение любой рекламы или информации на скатной кровле и декоративных элементах аналогичного вида;</w:t>
      </w:r>
    </w:p>
    <w:p w14:paraId="66146AA7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29) выше верхней отметки кровли (парапета, фриза) встроенно-пристроенных помещений (включая тамбуры);</w:t>
      </w:r>
    </w:p>
    <w:p w14:paraId="384C83B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30) с использованием динамического способа передачи информации;</w:t>
      </w:r>
    </w:p>
    <w:p w14:paraId="6A654D9B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31) с использованием баннерной ткани, за исключением случая, предусмотренного концептуальным решением размещения средств наружной рекламы и информации;</w:t>
      </w:r>
    </w:p>
    <w:p w14:paraId="4B5F1C82" w14:textId="7213F6D4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32) с использованием подложки и дополнительных элементов, отличающихся по цвету фриза стены здания, мест предусмотренных для размещения вывесок.»</w:t>
      </w:r>
      <w:r w:rsidR="00EB28DC">
        <w:rPr>
          <w:bCs/>
          <w:sz w:val="27"/>
          <w:szCs w:val="27"/>
        </w:rPr>
        <w:t>.</w:t>
      </w:r>
    </w:p>
    <w:p w14:paraId="1AD581F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39. </w:t>
      </w:r>
      <w:bookmarkStart w:id="0" w:name="_Hlk130483201"/>
      <w:r w:rsidRPr="00A547B3">
        <w:rPr>
          <w:bCs/>
          <w:sz w:val="27"/>
          <w:szCs w:val="27"/>
        </w:rPr>
        <w:t xml:space="preserve">Раздел 6 дополнить пунктом </w:t>
      </w:r>
      <w:bookmarkEnd w:id="0"/>
      <w:r w:rsidRPr="00A547B3">
        <w:rPr>
          <w:sz w:val="27"/>
          <w:szCs w:val="27"/>
        </w:rPr>
        <w:t>6.6.7.</w:t>
      </w:r>
      <w:r w:rsidRPr="00A547B3">
        <w:rPr>
          <w:bCs/>
          <w:sz w:val="27"/>
          <w:szCs w:val="27"/>
        </w:rPr>
        <w:t xml:space="preserve"> следующего содержания:</w:t>
      </w:r>
    </w:p>
    <w:p w14:paraId="0BE7B94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«6.6.7. Требования к отдельным видам средств размещения наружной информации:</w:t>
      </w:r>
    </w:p>
    <w:p w14:paraId="53BC66E9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6.6.7.1. Не допускается размещение настенных конструкций:</w:t>
      </w:r>
    </w:p>
    <w:p w14:paraId="7DC4CB5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высотой более 2/3 от высоты простенка между окнами этажей здания, нестационарного торгового объекта;</w:t>
      </w:r>
    </w:p>
    <w:p w14:paraId="01BA9D0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высотой более 1/2 от высоты простенка между окнами этажей здания, нестационарного торгового объекта при наличии арочных окон;</w:t>
      </w:r>
    </w:p>
    <w:p w14:paraId="6F2610B1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высотой текстовой информации более 3/7 от высоты фриза, парапета, либо другой предусмотренной площади под размещение настенных конструкций (в том числе встроенно-пристроенных помещений) или специально отведенного участка, предназначенного для размещения средств наружной рекламы и информации;</w:t>
      </w:r>
    </w:p>
    <w:p w14:paraId="225B54A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высотой менее или более высоты фриза на одноэтажных зданиях (в том числе встроенно-пристроенных помещениях), входных группах, нестационарных торговых объектах в виде световых коробов, фоновых конструкций, размещаемых на фризе;</w:t>
      </w:r>
    </w:p>
    <w:p w14:paraId="24CA9ED9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высотой более 1/2 от высоты фронтона здания, нестационарного торгового объекта;</w:t>
      </w:r>
    </w:p>
    <w:p w14:paraId="0C3CB61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высотой более 0,5 м на козырьке;</w:t>
      </w:r>
    </w:p>
    <w:p w14:paraId="10214561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7) в длину более 70% от длины фасада;</w:t>
      </w:r>
    </w:p>
    <w:p w14:paraId="676F4B3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8) в пределах первого этажа высотой более 0,5 м, длиной более 50% простенка при размещении между проемами и высотой более 1,5 м, длиной более 50% простенка на угловых участках;</w:t>
      </w:r>
    </w:p>
    <w:p w14:paraId="33A65B6C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9) с применением неидентичных размеров и шрифтов надписей на разных языках;</w:t>
      </w:r>
    </w:p>
    <w:p w14:paraId="6459754F" w14:textId="77777777" w:rsidR="00EB28DC" w:rsidRDefault="00A547B3" w:rsidP="00EB28DC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10) ниже 0,6 м от уровня земли до нижнего края настенной конструкции при размещении на поверхности наружных стен первого, цокольного или подвального этажей;</w:t>
      </w:r>
    </w:p>
    <w:p w14:paraId="050F617D" w14:textId="0E4E13C7" w:rsidR="00A547B3" w:rsidRPr="00A547B3" w:rsidRDefault="00A547B3" w:rsidP="00EB28DC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11) выше второго этажа при наличии проемов, при отсутствии сплошного остекления, фриза, фронтона, за исключением случаев, когда высота межоконного простенка превышает две высоты оконного проема, над которым предполагается размещение конструкции;</w:t>
      </w:r>
    </w:p>
    <w:p w14:paraId="3A1B9EE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12) в количестве более одной конструкции при размещении на сплошном остеклении выше второго этажа;</w:t>
      </w:r>
    </w:p>
    <w:p w14:paraId="50ACAB8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13) в виде фоновых конструкций и световых коробов на фризе, поверхность которого расположена непараллельно стене здания, нестационарного торгового объекта, входной группы, козырьках;</w:t>
      </w:r>
    </w:p>
    <w:p w14:paraId="0B3C8A06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14) с использованием цвета фона фоновых конструкций на здании, нестационарном торговом объекте, отличного от цвета фриза;</w:t>
      </w:r>
    </w:p>
    <w:p w14:paraId="2C87BBF5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15) в виде фоновых конструкций и световых коробов при размещении между проемами первого или ниже первого этажа;</w:t>
      </w:r>
    </w:p>
    <w:p w14:paraId="6E426D2F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16) со сменной информацией;</w:t>
      </w:r>
    </w:p>
    <w:p w14:paraId="05639359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17) с изображением, непосредственно нанесенным на поверхность стены на фасадах зданий, предполагающих использование других видов настенных конструкций;</w:t>
      </w:r>
    </w:p>
    <w:p w14:paraId="581866C4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18) на фронтоне, фризе верхнего этажа при наличии крышной конструкции, размещенной над местом предполагаемого размещения конструкции на данном здании, установленной в соответствии с разрешением (согласованием), срок действия которого не истек, за исключением крышной конструкции, объединенной с настенной конструкцией единым информационным содержанием (общая информация об одной деятельности);</w:t>
      </w:r>
    </w:p>
    <w:p w14:paraId="3B2B5834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19) выше уровня карниза, отделяющего плоскость крыши от стены здания, нестационарного торгового объекта при высоте от уровня карниза до конька скатной кровли менее 3,0 м;</w:t>
      </w:r>
    </w:p>
    <w:p w14:paraId="08E3850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20) в количестве более одной конструкции выше уровня карниза, отделяющего плоскость крыши от стены здания, нестационарного торгового объекта;</w:t>
      </w:r>
    </w:p>
    <w:p w14:paraId="1B742C7A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21) более одной на завершении фасада (фриз, фронтон) здания, сооружения, в том числе некапитального, общей площадью менее 400,0 кв. м, не отражающей общего наименования здания, сооружения, за исключением одноэтажных;</w:t>
      </w:r>
    </w:p>
    <w:p w14:paraId="52DAF53F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22) в пределах наружных стен цокольного и подвального этажа высотой более </w:t>
      </w:r>
      <w:r>
        <w:rPr>
          <w:bCs/>
          <w:sz w:val="27"/>
          <w:szCs w:val="27"/>
        </w:rPr>
        <w:t xml:space="preserve">       </w:t>
      </w:r>
      <w:r w:rsidRPr="00A547B3">
        <w:rPr>
          <w:bCs/>
          <w:sz w:val="27"/>
          <w:szCs w:val="27"/>
        </w:rPr>
        <w:t>0,3 м.</w:t>
      </w:r>
    </w:p>
    <w:p w14:paraId="34FF632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6.6.7.2.   Не допускается размещение настенных панно:</w:t>
      </w:r>
    </w:p>
    <w:p w14:paraId="448CA7C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ниже уровня первого этажа;</w:t>
      </w:r>
    </w:p>
    <w:p w14:paraId="630CCBB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между дверными и оконными проемами, за исключением витрин;</w:t>
      </w:r>
    </w:p>
    <w:p w14:paraId="7CEF15B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с использованием баннерной ткани без внутреннего подсвета;</w:t>
      </w:r>
    </w:p>
    <w:p w14:paraId="7B204A0B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с использованием динамического способа передачи информации.</w:t>
      </w:r>
    </w:p>
    <w:p w14:paraId="20C575EB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6.6.7.3. Не допускается установка консольных конструкций:</w:t>
      </w:r>
    </w:p>
    <w:p w14:paraId="52497DD4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высотой и длиной более 0,5 м;</w:t>
      </w:r>
    </w:p>
    <w:p w14:paraId="686D1677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на расстоянии более 0,2 м от поверхности фасада;</w:t>
      </w:r>
    </w:p>
    <w:p w14:paraId="3C03B50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на расстоянии ближе 5 м друг от друга;</w:t>
      </w:r>
    </w:p>
    <w:p w14:paraId="75440F8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на расстоянии более чем на 0,2 м от края фасада и менее 2,5 м от уровня земли до нижнего края конструкции;</w:t>
      </w:r>
    </w:p>
    <w:p w14:paraId="4F13926B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непосредственно над входами в здание;</w:t>
      </w:r>
    </w:p>
    <w:p w14:paraId="3CE4E285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на расстоянии ближе 10 м друг от друга;</w:t>
      </w:r>
    </w:p>
    <w:p w14:paraId="33D2E561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7) с использованием динамического способа передачи информации, за исключением консольных конструкций для организаций.</w:t>
      </w:r>
    </w:p>
    <w:p w14:paraId="3CB684A5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6.6.7.4. Не допускается размещение крышных конструкций:</w:t>
      </w:r>
    </w:p>
    <w:p w14:paraId="410B6F94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высотой: более 0,5 м для одноэтажных зданий, нестационарных торговых объектов; более 1,0 м для двухэтажных зданий, нестационарных торговых объектов; более 1,5 м для трех-, пятиэтажных зданий; более 2,0 м для шести-, девятиэтажных зданий; более 2,5 м для 10 - 15-этажных зданий и для зданий, имеющих 16 и более этажей;</w:t>
      </w:r>
    </w:p>
    <w:p w14:paraId="6EC45F19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длиной: более 1/2 от длины фасада (части фасада), по отношению к которому она размещается;</w:t>
      </w:r>
    </w:p>
    <w:p w14:paraId="7E81363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на многоквартирных жилых домах;</w:t>
      </w:r>
    </w:p>
    <w:p w14:paraId="3E09F12A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со сменной информацией;</w:t>
      </w:r>
    </w:p>
    <w:p w14:paraId="1E75A49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с использованием динамического способа передачи информации;</w:t>
      </w:r>
    </w:p>
    <w:p w14:paraId="2238D209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высотой дополнительных символов (логотипов, цифр, знаков, художественных элементов) более 1/3 высоты текстовой информации.</w:t>
      </w:r>
    </w:p>
    <w:p w14:paraId="78DE632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6.6.7.5. Не допускается размещение витринных конструкций:</w:t>
      </w:r>
    </w:p>
    <w:p w14:paraId="068FD99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в оконном проеме площадью менее 5,0 кв. м;</w:t>
      </w:r>
    </w:p>
    <w:p w14:paraId="579B55B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на расстоянии от остекления витрины до витринной конструкции менее 0,15 м со стороны помещения;</w:t>
      </w:r>
    </w:p>
    <w:p w14:paraId="7D3326F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в виде окраски и покрытия декоративными пленками поверхности остекления витрин;</w:t>
      </w:r>
    </w:p>
    <w:p w14:paraId="2E6BA0E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путем замены остекления витрин световыми коробами;</w:t>
      </w:r>
    </w:p>
    <w:p w14:paraId="7207EA5F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с использованием динамического способа передачи информации;</w:t>
      </w:r>
    </w:p>
    <w:p w14:paraId="34B72A69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7) на расстоянии менее 1,5 м между витринными конструкциями.</w:t>
      </w:r>
    </w:p>
    <w:p w14:paraId="71E2C73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6.6.7.6. Не допускается размещение учрежденческой доски, режимной таблички:</w:t>
      </w:r>
    </w:p>
    <w:p w14:paraId="2400CD31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длиной более 0,6 м и высотой более 0,8 м (учрежденческая доска);</w:t>
      </w:r>
    </w:p>
    <w:p w14:paraId="4DCC866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длиной более 0,4 м и высотой более 0,6 м (режимная табличка);</w:t>
      </w:r>
    </w:p>
    <w:p w14:paraId="3A4BE5D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длиной более 0,6 м и высотой более 0,4 м (режимная табличка, размещаемая на остеклении входных групп методом нанесения трафаретной печати);</w:t>
      </w:r>
    </w:p>
    <w:p w14:paraId="0CBD689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более двух для одной организации независимо от ее организационно-правовой формы, одного индивидуального предпринимателя на одном здании, нестационарном торговом объекте, ограждении;</w:t>
      </w:r>
    </w:p>
    <w:p w14:paraId="59610EAA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отличающихся по размеру, не идентичных по материалу, из которого изготовлена конструкция;</w:t>
      </w:r>
    </w:p>
    <w:p w14:paraId="7B7C6BF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более одной на остеклении входных групп (двери), выполненной методом нанесения трафаретной печати;</w:t>
      </w:r>
    </w:p>
    <w:p w14:paraId="6F47E01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7) с использованием подсветки, за исключением вывесок на ограждении;</w:t>
      </w:r>
    </w:p>
    <w:p w14:paraId="336DA7A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8) в виде бесфоновых конструкций;</w:t>
      </w:r>
    </w:p>
    <w:p w14:paraId="10C599E5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9) за пределами секции ограждения;</w:t>
      </w:r>
    </w:p>
    <w:p w14:paraId="07ADB31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10) выше уровня ограждения;</w:t>
      </w:r>
    </w:p>
    <w:p w14:paraId="2DBB7AF4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11) с использованием динамического способа передачи информации.</w:t>
      </w:r>
    </w:p>
    <w:p w14:paraId="0C68AC1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6.6.7.7. Модульная конструкция может размещаться в виде:</w:t>
      </w:r>
    </w:p>
    <w:p w14:paraId="269E08A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настенных панно;</w:t>
      </w:r>
    </w:p>
    <w:p w14:paraId="17BFC265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консольной конструкции;</w:t>
      </w:r>
    </w:p>
    <w:p w14:paraId="32916599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вывески, режимной таблички, за исключением выполненной непосредственно на остеклении входных групп;</w:t>
      </w:r>
    </w:p>
    <w:p w14:paraId="0EF36E4F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- объемно-пространственной композиции крупного формата.</w:t>
      </w:r>
    </w:p>
    <w:p w14:paraId="2BDB8A5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На модульные конструкции распространяются требования, установленные для соответствующего вида информационной конструкции, при соблюдении особенностей, предусмотренных настоящим пунктом.</w:t>
      </w:r>
    </w:p>
    <w:p w14:paraId="2057FE6F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Не допускается установка модульных конструкций:</w:t>
      </w:r>
    </w:p>
    <w:p w14:paraId="6AC8AA55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высотой более 0,5 м (консольная конструкция);</w:t>
      </w:r>
    </w:p>
    <w:p w14:paraId="2F3B800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на зданиях высотой более трех этажей (консольная конструкция);</w:t>
      </w:r>
    </w:p>
    <w:p w14:paraId="18AC789F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на фасадах многоквартирных жилых домов, за исключением встроенно-пристроенных помещений (консольная конструкция);</w:t>
      </w:r>
    </w:p>
    <w:p w14:paraId="2B9C35F1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с использованием различных материалов изготовления информационного поля модульных элементов и способов подсветки в одном блоке и на одном здании;</w:t>
      </w:r>
    </w:p>
    <w:p w14:paraId="22CE31A6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консольных при наличии модульной конструкции в виде настенного панно;</w:t>
      </w:r>
    </w:p>
    <w:p w14:paraId="5B5371A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в виде настенного панно при наличии модульной конструкции в виде кронштейна;</w:t>
      </w:r>
    </w:p>
    <w:p w14:paraId="2B3B6D3B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7) более двух блоков на одном здании в виде одной конструкции;</w:t>
      </w:r>
    </w:p>
    <w:p w14:paraId="21DA434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8) высотой и длиной более 0,8 м (учрежденческая доска, режимная табличка);</w:t>
      </w:r>
    </w:p>
    <w:p w14:paraId="4D54DD21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9) длиной более 2/3 от длины простенка, в котором размещается (учрежденческая доска, режимная табличка);</w:t>
      </w:r>
    </w:p>
    <w:p w14:paraId="4BB41401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10) более одной с одной стороны входа (учрежденческая доска, режимная табличка).</w:t>
      </w:r>
    </w:p>
    <w:p w14:paraId="56703C1C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6.6.7.9. Не допускается размещение щитовых конструкций:</w:t>
      </w:r>
    </w:p>
    <w:p w14:paraId="2ABEDE8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1) за границами земельного участка, принадлежащего собственнику, владельцу, пользователю, на котором располагается здание и место нахождения организации, </w:t>
      </w:r>
      <w:r w:rsidR="001F4BC6">
        <w:rPr>
          <w:bCs/>
          <w:sz w:val="27"/>
          <w:szCs w:val="27"/>
        </w:rPr>
        <w:t xml:space="preserve">        </w:t>
      </w:r>
      <w:r w:rsidRPr="00A547B3">
        <w:rPr>
          <w:bCs/>
          <w:sz w:val="27"/>
          <w:szCs w:val="27"/>
        </w:rPr>
        <w:t>индивидуального предпринимателя, а также земельного участка, предоставленного для его эксплуатации или организации парковочных мест;</w:t>
      </w:r>
    </w:p>
    <w:p w14:paraId="776BD18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в случаях, когда отсутствует техническая возможность заглубления фундамента без его декоративного оформления;</w:t>
      </w:r>
    </w:p>
    <w:p w14:paraId="7E515AB7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территории, выполненного с учетом действующих строительных, пожарных и санитарных норм и правил;</w:t>
      </w:r>
    </w:p>
    <w:p w14:paraId="12120D4D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более одной либо при наличии иной отдельно стоящей информационной конструкции в границах земельного участка, не предусмотренных проектом такого объекта;</w:t>
      </w:r>
    </w:p>
    <w:p w14:paraId="59950F5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в границах земельного участка, занимаемого нестационарным торговым</w:t>
      </w:r>
      <w:r w:rsidR="001F4BC6">
        <w:rPr>
          <w:bCs/>
          <w:sz w:val="27"/>
          <w:szCs w:val="27"/>
        </w:rPr>
        <w:t xml:space="preserve">        </w:t>
      </w:r>
      <w:r w:rsidRPr="00A547B3">
        <w:rPr>
          <w:bCs/>
          <w:sz w:val="27"/>
          <w:szCs w:val="27"/>
        </w:rPr>
        <w:t xml:space="preserve"> объектом, индивидуальным или многоквартирным жилым домом;</w:t>
      </w:r>
    </w:p>
    <w:p w14:paraId="4679C083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на расстоянии ближе 6,0 м от фундамента конструкции до фундамента здания;</w:t>
      </w:r>
    </w:p>
    <w:p w14:paraId="47DB47DE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7) на тротуарах и пешеходных дорожках, проездах, в местах, предназначенных для парковки и стоянки автомобилей;</w:t>
      </w:r>
    </w:p>
    <w:p w14:paraId="4260E72A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8) вместо зеленых насаждений (деревьев, кустарников);</w:t>
      </w:r>
    </w:p>
    <w:p w14:paraId="1A91161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9) имеющих заглубленный фундамент на расстоянии ближе 5,0 м от стволов деревьев;</w:t>
      </w:r>
    </w:p>
    <w:p w14:paraId="4B095668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10) с использованием при изготовлении профнастила;</w:t>
      </w:r>
    </w:p>
    <w:p w14:paraId="4044BCC2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11) без декоративно-художественного оформления информационной конструкции;</w:t>
      </w:r>
    </w:p>
    <w:p w14:paraId="280A2450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12) на расстоянии ближе 6,0 м от границы земельного участка, смежной с красной линией, обозначающей границы территории общего пользования;</w:t>
      </w:r>
    </w:p>
    <w:p w14:paraId="281FCFA1" w14:textId="77777777"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13) с использованием динамического способа передачи информации.».</w:t>
      </w:r>
    </w:p>
    <w:p w14:paraId="676D20AA" w14:textId="77777777" w:rsidR="00A65A87" w:rsidRPr="00A547B3" w:rsidRDefault="00A65A87" w:rsidP="00A547B3">
      <w:pPr>
        <w:suppressAutoHyphens/>
        <w:ind w:firstLine="709"/>
        <w:rPr>
          <w:sz w:val="27"/>
          <w:szCs w:val="27"/>
        </w:rPr>
      </w:pPr>
    </w:p>
    <w:p w14:paraId="608AF70B" w14:textId="77777777" w:rsidR="00A547B3" w:rsidRDefault="00A547B3">
      <w:pPr>
        <w:suppressAutoHyphens/>
        <w:rPr>
          <w:sz w:val="27"/>
          <w:szCs w:val="27"/>
        </w:rPr>
      </w:pPr>
    </w:p>
    <w:p w14:paraId="78372935" w14:textId="77777777" w:rsidR="00EB28DC" w:rsidRDefault="00EB28DC">
      <w:pPr>
        <w:suppressAutoHyphens/>
        <w:rPr>
          <w:sz w:val="27"/>
          <w:szCs w:val="27"/>
        </w:rPr>
      </w:pPr>
    </w:p>
    <w:p w14:paraId="0B7D1C0F" w14:textId="77777777" w:rsidR="00EB28DC" w:rsidRPr="002B0E3B" w:rsidRDefault="00EB28DC" w:rsidP="00EB28DC">
      <w:pPr>
        <w:tabs>
          <w:tab w:val="left" w:pos="2868"/>
          <w:tab w:val="left" w:pos="8568"/>
        </w:tabs>
        <w:ind w:left="98"/>
        <w:rPr>
          <w:sz w:val="27"/>
          <w:szCs w:val="27"/>
        </w:rPr>
      </w:pPr>
      <w:r w:rsidRPr="002B0E3B">
        <w:rPr>
          <w:sz w:val="27"/>
          <w:szCs w:val="27"/>
        </w:rPr>
        <w:t xml:space="preserve">Заместитель Мэра                        </w:t>
      </w:r>
    </w:p>
    <w:p w14:paraId="59AA158F" w14:textId="77777777" w:rsidR="00EB28DC" w:rsidRPr="002B0E3B" w:rsidRDefault="00EB28DC" w:rsidP="00EB28DC">
      <w:pPr>
        <w:tabs>
          <w:tab w:val="left" w:pos="2868"/>
          <w:tab w:val="left" w:pos="8568"/>
        </w:tabs>
        <w:ind w:left="98"/>
        <w:rPr>
          <w:sz w:val="27"/>
          <w:szCs w:val="27"/>
        </w:rPr>
      </w:pPr>
      <w:r w:rsidRPr="002B0E3B">
        <w:rPr>
          <w:sz w:val="27"/>
          <w:szCs w:val="27"/>
        </w:rPr>
        <w:t>города Нижнекамска                                                                                       М.В. Камелина</w:t>
      </w:r>
    </w:p>
    <w:p w14:paraId="6D09EBEF" w14:textId="77777777" w:rsidR="00EB28DC" w:rsidRPr="002B0E3B" w:rsidRDefault="00EB28DC" w:rsidP="00EB28DC">
      <w:pPr>
        <w:tabs>
          <w:tab w:val="left" w:pos="2868"/>
          <w:tab w:val="left" w:pos="8568"/>
        </w:tabs>
        <w:ind w:left="98"/>
        <w:rPr>
          <w:sz w:val="27"/>
          <w:szCs w:val="27"/>
        </w:rPr>
      </w:pPr>
    </w:p>
    <w:p w14:paraId="40C692BF" w14:textId="77777777" w:rsidR="00EB28DC" w:rsidRPr="00A547B3" w:rsidRDefault="00EB28DC">
      <w:pPr>
        <w:suppressAutoHyphens/>
        <w:rPr>
          <w:sz w:val="27"/>
          <w:szCs w:val="27"/>
        </w:rPr>
      </w:pPr>
    </w:p>
    <w:sectPr w:rsidR="00EB28DC" w:rsidRPr="00A547B3" w:rsidSect="00A547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3F62E2"/>
    <w:multiLevelType w:val="multilevel"/>
    <w:tmpl w:val="7BAAB24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08F6A5C"/>
    <w:multiLevelType w:val="hybridMultilevel"/>
    <w:tmpl w:val="069867F4"/>
    <w:lvl w:ilvl="0" w:tplc="0FFCB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D7925"/>
    <w:multiLevelType w:val="multilevel"/>
    <w:tmpl w:val="876C99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E613E9"/>
    <w:multiLevelType w:val="hybridMultilevel"/>
    <w:tmpl w:val="232EF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23BF5"/>
    <w:multiLevelType w:val="hybridMultilevel"/>
    <w:tmpl w:val="62FA7824"/>
    <w:lvl w:ilvl="0" w:tplc="62525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89A32">
      <w:numFmt w:val="none"/>
      <w:lvlText w:val=""/>
      <w:lvlJc w:val="left"/>
      <w:pPr>
        <w:tabs>
          <w:tab w:val="num" w:pos="360"/>
        </w:tabs>
      </w:pPr>
    </w:lvl>
    <w:lvl w:ilvl="2" w:tplc="1C2C2700">
      <w:numFmt w:val="none"/>
      <w:lvlText w:val=""/>
      <w:lvlJc w:val="left"/>
      <w:pPr>
        <w:tabs>
          <w:tab w:val="num" w:pos="360"/>
        </w:tabs>
      </w:pPr>
    </w:lvl>
    <w:lvl w:ilvl="3" w:tplc="91840368">
      <w:numFmt w:val="none"/>
      <w:lvlText w:val=""/>
      <w:lvlJc w:val="left"/>
      <w:pPr>
        <w:tabs>
          <w:tab w:val="num" w:pos="360"/>
        </w:tabs>
      </w:pPr>
    </w:lvl>
    <w:lvl w:ilvl="4" w:tplc="ED08E03E">
      <w:numFmt w:val="none"/>
      <w:lvlText w:val=""/>
      <w:lvlJc w:val="left"/>
      <w:pPr>
        <w:tabs>
          <w:tab w:val="num" w:pos="360"/>
        </w:tabs>
      </w:pPr>
    </w:lvl>
    <w:lvl w:ilvl="5" w:tplc="612076DE">
      <w:numFmt w:val="none"/>
      <w:lvlText w:val=""/>
      <w:lvlJc w:val="left"/>
      <w:pPr>
        <w:tabs>
          <w:tab w:val="num" w:pos="360"/>
        </w:tabs>
      </w:pPr>
    </w:lvl>
    <w:lvl w:ilvl="6" w:tplc="8CDA2BA4">
      <w:numFmt w:val="none"/>
      <w:lvlText w:val=""/>
      <w:lvlJc w:val="left"/>
      <w:pPr>
        <w:tabs>
          <w:tab w:val="num" w:pos="360"/>
        </w:tabs>
      </w:pPr>
    </w:lvl>
    <w:lvl w:ilvl="7" w:tplc="BC8271DE">
      <w:numFmt w:val="none"/>
      <w:lvlText w:val=""/>
      <w:lvlJc w:val="left"/>
      <w:pPr>
        <w:tabs>
          <w:tab w:val="num" w:pos="360"/>
        </w:tabs>
      </w:pPr>
    </w:lvl>
    <w:lvl w:ilvl="8" w:tplc="F5F2C4C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D5F4C1B"/>
    <w:multiLevelType w:val="hybridMultilevel"/>
    <w:tmpl w:val="EAF08320"/>
    <w:lvl w:ilvl="0" w:tplc="A19C74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A28EB"/>
    <w:multiLevelType w:val="hybridMultilevel"/>
    <w:tmpl w:val="D5268B16"/>
    <w:lvl w:ilvl="0" w:tplc="6CBE1D0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E867AC2"/>
    <w:multiLevelType w:val="multilevel"/>
    <w:tmpl w:val="942A73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11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3" w15:restartNumberingAfterBreak="0">
    <w:nsid w:val="36C4488F"/>
    <w:multiLevelType w:val="hybridMultilevel"/>
    <w:tmpl w:val="C5B2C728"/>
    <w:lvl w:ilvl="0" w:tplc="A19C74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3B432C1B"/>
    <w:multiLevelType w:val="multilevel"/>
    <w:tmpl w:val="73563C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C2A58B4"/>
    <w:multiLevelType w:val="multilevel"/>
    <w:tmpl w:val="9DB481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B5C97"/>
    <w:multiLevelType w:val="hybridMultilevel"/>
    <w:tmpl w:val="E6CA8DB4"/>
    <w:lvl w:ilvl="0" w:tplc="C61EE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E2A65E">
      <w:numFmt w:val="none"/>
      <w:lvlText w:val=""/>
      <w:lvlJc w:val="left"/>
      <w:pPr>
        <w:tabs>
          <w:tab w:val="num" w:pos="360"/>
        </w:tabs>
      </w:pPr>
    </w:lvl>
    <w:lvl w:ilvl="2" w:tplc="183E6FD0">
      <w:numFmt w:val="none"/>
      <w:lvlText w:val=""/>
      <w:lvlJc w:val="left"/>
      <w:pPr>
        <w:tabs>
          <w:tab w:val="num" w:pos="360"/>
        </w:tabs>
      </w:pPr>
    </w:lvl>
    <w:lvl w:ilvl="3" w:tplc="0A9418FC">
      <w:numFmt w:val="none"/>
      <w:lvlText w:val=""/>
      <w:lvlJc w:val="left"/>
      <w:pPr>
        <w:tabs>
          <w:tab w:val="num" w:pos="360"/>
        </w:tabs>
      </w:pPr>
    </w:lvl>
    <w:lvl w:ilvl="4" w:tplc="013A48F0">
      <w:numFmt w:val="none"/>
      <w:lvlText w:val=""/>
      <w:lvlJc w:val="left"/>
      <w:pPr>
        <w:tabs>
          <w:tab w:val="num" w:pos="360"/>
        </w:tabs>
      </w:pPr>
    </w:lvl>
    <w:lvl w:ilvl="5" w:tplc="99BE7B08">
      <w:numFmt w:val="none"/>
      <w:lvlText w:val=""/>
      <w:lvlJc w:val="left"/>
      <w:pPr>
        <w:tabs>
          <w:tab w:val="num" w:pos="360"/>
        </w:tabs>
      </w:pPr>
    </w:lvl>
    <w:lvl w:ilvl="6" w:tplc="819CE736">
      <w:numFmt w:val="none"/>
      <w:lvlText w:val=""/>
      <w:lvlJc w:val="left"/>
      <w:pPr>
        <w:tabs>
          <w:tab w:val="num" w:pos="360"/>
        </w:tabs>
      </w:pPr>
    </w:lvl>
    <w:lvl w:ilvl="7" w:tplc="8E0CDC78">
      <w:numFmt w:val="none"/>
      <w:lvlText w:val=""/>
      <w:lvlJc w:val="left"/>
      <w:pPr>
        <w:tabs>
          <w:tab w:val="num" w:pos="360"/>
        </w:tabs>
      </w:pPr>
    </w:lvl>
    <w:lvl w:ilvl="8" w:tplc="61CA1B9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0D57A1F"/>
    <w:multiLevelType w:val="multilevel"/>
    <w:tmpl w:val="9D707E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1A64C75"/>
    <w:multiLevelType w:val="multilevel"/>
    <w:tmpl w:val="9188B46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1E11427"/>
    <w:multiLevelType w:val="multilevel"/>
    <w:tmpl w:val="73563C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80D5A69"/>
    <w:multiLevelType w:val="multilevel"/>
    <w:tmpl w:val="52CA96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BC34885"/>
    <w:multiLevelType w:val="hybridMultilevel"/>
    <w:tmpl w:val="42565EF8"/>
    <w:lvl w:ilvl="0" w:tplc="DCB23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11DA">
      <w:numFmt w:val="none"/>
      <w:lvlText w:val=""/>
      <w:lvlJc w:val="left"/>
      <w:pPr>
        <w:tabs>
          <w:tab w:val="num" w:pos="360"/>
        </w:tabs>
      </w:pPr>
    </w:lvl>
    <w:lvl w:ilvl="2" w:tplc="384E7A16">
      <w:numFmt w:val="none"/>
      <w:lvlText w:val=""/>
      <w:lvlJc w:val="left"/>
      <w:pPr>
        <w:tabs>
          <w:tab w:val="num" w:pos="360"/>
        </w:tabs>
      </w:pPr>
    </w:lvl>
    <w:lvl w:ilvl="3" w:tplc="3B36F1F2">
      <w:numFmt w:val="none"/>
      <w:lvlText w:val=""/>
      <w:lvlJc w:val="left"/>
      <w:pPr>
        <w:tabs>
          <w:tab w:val="num" w:pos="360"/>
        </w:tabs>
      </w:pPr>
    </w:lvl>
    <w:lvl w:ilvl="4" w:tplc="7A56B344">
      <w:numFmt w:val="none"/>
      <w:lvlText w:val=""/>
      <w:lvlJc w:val="left"/>
      <w:pPr>
        <w:tabs>
          <w:tab w:val="num" w:pos="360"/>
        </w:tabs>
      </w:pPr>
    </w:lvl>
    <w:lvl w:ilvl="5" w:tplc="AD58AC0C">
      <w:numFmt w:val="none"/>
      <w:lvlText w:val=""/>
      <w:lvlJc w:val="left"/>
      <w:pPr>
        <w:tabs>
          <w:tab w:val="num" w:pos="360"/>
        </w:tabs>
      </w:pPr>
    </w:lvl>
    <w:lvl w:ilvl="6" w:tplc="CC6E3D50">
      <w:numFmt w:val="none"/>
      <w:lvlText w:val=""/>
      <w:lvlJc w:val="left"/>
      <w:pPr>
        <w:tabs>
          <w:tab w:val="num" w:pos="360"/>
        </w:tabs>
      </w:pPr>
    </w:lvl>
    <w:lvl w:ilvl="7" w:tplc="99AE427A">
      <w:numFmt w:val="none"/>
      <w:lvlText w:val=""/>
      <w:lvlJc w:val="left"/>
      <w:pPr>
        <w:tabs>
          <w:tab w:val="num" w:pos="360"/>
        </w:tabs>
      </w:pPr>
    </w:lvl>
    <w:lvl w:ilvl="8" w:tplc="B1C2FC24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BC515DC"/>
    <w:multiLevelType w:val="multilevel"/>
    <w:tmpl w:val="AB681E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B13F39"/>
    <w:multiLevelType w:val="multilevel"/>
    <w:tmpl w:val="789A2E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2460784"/>
    <w:multiLevelType w:val="multilevel"/>
    <w:tmpl w:val="0A6A00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2FB3BA7"/>
    <w:multiLevelType w:val="multilevel"/>
    <w:tmpl w:val="73563C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AF1421"/>
    <w:multiLevelType w:val="multilevel"/>
    <w:tmpl w:val="9652546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480405F"/>
    <w:multiLevelType w:val="multilevel"/>
    <w:tmpl w:val="9E3C0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4D03B5C"/>
    <w:multiLevelType w:val="multilevel"/>
    <w:tmpl w:val="130C1C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36" w15:restartNumberingAfterBreak="0">
    <w:nsid w:val="6F8C2CFC"/>
    <w:multiLevelType w:val="multilevel"/>
    <w:tmpl w:val="114610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7" w15:restartNumberingAfterBreak="0">
    <w:nsid w:val="6FAC5AA4"/>
    <w:multiLevelType w:val="multilevel"/>
    <w:tmpl w:val="1D1C14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6FBE2C38"/>
    <w:multiLevelType w:val="multilevel"/>
    <w:tmpl w:val="190E77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0BB0277"/>
    <w:multiLevelType w:val="multilevel"/>
    <w:tmpl w:val="7540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0" w15:restartNumberingAfterBreak="0">
    <w:nsid w:val="718F4FCD"/>
    <w:multiLevelType w:val="multilevel"/>
    <w:tmpl w:val="B17C5AF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CF4782"/>
    <w:multiLevelType w:val="multilevel"/>
    <w:tmpl w:val="CCC88F0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4007813">
    <w:abstractNumId w:val="25"/>
  </w:num>
  <w:num w:numId="2" w16cid:durableId="442069325">
    <w:abstractNumId w:val="14"/>
  </w:num>
  <w:num w:numId="3" w16cid:durableId="814026749">
    <w:abstractNumId w:val="26"/>
  </w:num>
  <w:num w:numId="4" w16cid:durableId="1472673126">
    <w:abstractNumId w:val="11"/>
  </w:num>
  <w:num w:numId="5" w16cid:durableId="1850175675">
    <w:abstractNumId w:val="10"/>
  </w:num>
  <w:num w:numId="6" w16cid:durableId="409229733">
    <w:abstractNumId w:val="0"/>
  </w:num>
  <w:num w:numId="7" w16cid:durableId="203954745">
    <w:abstractNumId w:val="5"/>
  </w:num>
  <w:num w:numId="8" w16cid:durableId="174852644">
    <w:abstractNumId w:val="35"/>
  </w:num>
  <w:num w:numId="9" w16cid:durableId="527647765">
    <w:abstractNumId w:val="34"/>
  </w:num>
  <w:num w:numId="10" w16cid:durableId="1158116179">
    <w:abstractNumId w:val="30"/>
  </w:num>
  <w:num w:numId="11" w16cid:durableId="122232923">
    <w:abstractNumId w:val="21"/>
  </w:num>
  <w:num w:numId="12" w16cid:durableId="299120042">
    <w:abstractNumId w:val="42"/>
  </w:num>
  <w:num w:numId="13" w16cid:durableId="1997147930">
    <w:abstractNumId w:val="12"/>
  </w:num>
  <w:num w:numId="14" w16cid:durableId="2130391134">
    <w:abstractNumId w:val="8"/>
  </w:num>
  <w:num w:numId="15" w16cid:durableId="1068772284">
    <w:abstractNumId w:val="41"/>
  </w:num>
  <w:num w:numId="16" w16cid:durableId="788280823">
    <w:abstractNumId w:val="40"/>
  </w:num>
  <w:num w:numId="17" w16cid:durableId="2115318232">
    <w:abstractNumId w:val="15"/>
  </w:num>
  <w:num w:numId="18" w16cid:durableId="139736288">
    <w:abstractNumId w:val="17"/>
  </w:num>
  <w:num w:numId="19" w16cid:durableId="141704916">
    <w:abstractNumId w:val="22"/>
  </w:num>
  <w:num w:numId="20" w16cid:durableId="1540045684">
    <w:abstractNumId w:val="19"/>
  </w:num>
  <w:num w:numId="21" w16cid:durableId="1282372102">
    <w:abstractNumId w:val="31"/>
  </w:num>
  <w:num w:numId="22" w16cid:durableId="1916475657">
    <w:abstractNumId w:val="39"/>
  </w:num>
  <w:num w:numId="23" w16cid:durableId="733433282">
    <w:abstractNumId w:val="28"/>
  </w:num>
  <w:num w:numId="24" w16cid:durableId="917667184">
    <w:abstractNumId w:val="18"/>
  </w:num>
  <w:num w:numId="25" w16cid:durableId="1743286735">
    <w:abstractNumId w:val="16"/>
  </w:num>
  <w:num w:numId="26" w16cid:durableId="1817603591">
    <w:abstractNumId w:val="7"/>
  </w:num>
  <w:num w:numId="27" w16cid:durableId="852769996">
    <w:abstractNumId w:val="27"/>
  </w:num>
  <w:num w:numId="28" w16cid:durableId="1667975869">
    <w:abstractNumId w:val="38"/>
  </w:num>
  <w:num w:numId="29" w16cid:durableId="1878276216">
    <w:abstractNumId w:val="29"/>
  </w:num>
  <w:num w:numId="30" w16cid:durableId="1200506677">
    <w:abstractNumId w:val="6"/>
  </w:num>
  <w:num w:numId="31" w16cid:durableId="1476677498">
    <w:abstractNumId w:val="20"/>
  </w:num>
  <w:num w:numId="32" w16cid:durableId="1396775609">
    <w:abstractNumId w:val="23"/>
  </w:num>
  <w:num w:numId="33" w16cid:durableId="326903003">
    <w:abstractNumId w:val="2"/>
  </w:num>
  <w:num w:numId="34" w16cid:durableId="1780680380">
    <w:abstractNumId w:val="1"/>
  </w:num>
  <w:num w:numId="35" w16cid:durableId="1062601840">
    <w:abstractNumId w:val="9"/>
  </w:num>
  <w:num w:numId="36" w16cid:durableId="791091938">
    <w:abstractNumId w:val="33"/>
  </w:num>
  <w:num w:numId="37" w16cid:durableId="434600471">
    <w:abstractNumId w:val="37"/>
  </w:num>
  <w:num w:numId="38" w16cid:durableId="1282148755">
    <w:abstractNumId w:val="32"/>
  </w:num>
  <w:num w:numId="39" w16cid:durableId="227112645">
    <w:abstractNumId w:val="3"/>
  </w:num>
  <w:num w:numId="40" w16cid:durableId="487673099">
    <w:abstractNumId w:val="24"/>
  </w:num>
  <w:num w:numId="41" w16cid:durableId="1276601693">
    <w:abstractNumId w:val="36"/>
  </w:num>
  <w:num w:numId="42" w16cid:durableId="1138647238">
    <w:abstractNumId w:val="4"/>
  </w:num>
  <w:num w:numId="43" w16cid:durableId="18403909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FD8"/>
    <w:rsid w:val="00002FB9"/>
    <w:rsid w:val="000041C2"/>
    <w:rsid w:val="00004372"/>
    <w:rsid w:val="00010A10"/>
    <w:rsid w:val="00014058"/>
    <w:rsid w:val="00026F72"/>
    <w:rsid w:val="00036E78"/>
    <w:rsid w:val="000378F6"/>
    <w:rsid w:val="00050054"/>
    <w:rsid w:val="0006547F"/>
    <w:rsid w:val="00072B4C"/>
    <w:rsid w:val="000756CA"/>
    <w:rsid w:val="000A6BE7"/>
    <w:rsid w:val="000E6B7E"/>
    <w:rsid w:val="000E70C0"/>
    <w:rsid w:val="000F041C"/>
    <w:rsid w:val="000F3BA0"/>
    <w:rsid w:val="00115A86"/>
    <w:rsid w:val="00134C73"/>
    <w:rsid w:val="00134FC2"/>
    <w:rsid w:val="001374BE"/>
    <w:rsid w:val="00140F6A"/>
    <w:rsid w:val="0014585A"/>
    <w:rsid w:val="00154088"/>
    <w:rsid w:val="001545DB"/>
    <w:rsid w:val="00175158"/>
    <w:rsid w:val="00183CB1"/>
    <w:rsid w:val="00183F28"/>
    <w:rsid w:val="001A1E98"/>
    <w:rsid w:val="001A7E03"/>
    <w:rsid w:val="001D18BB"/>
    <w:rsid w:val="001F4BC6"/>
    <w:rsid w:val="002055E0"/>
    <w:rsid w:val="002416B5"/>
    <w:rsid w:val="00256ADE"/>
    <w:rsid w:val="00261170"/>
    <w:rsid w:val="002643AC"/>
    <w:rsid w:val="0026522F"/>
    <w:rsid w:val="002846A7"/>
    <w:rsid w:val="0029019F"/>
    <w:rsid w:val="002913D5"/>
    <w:rsid w:val="00295396"/>
    <w:rsid w:val="002A086A"/>
    <w:rsid w:val="002A1616"/>
    <w:rsid w:val="002A3BFF"/>
    <w:rsid w:val="002A60EB"/>
    <w:rsid w:val="002C012A"/>
    <w:rsid w:val="002C44C3"/>
    <w:rsid w:val="002C6486"/>
    <w:rsid w:val="002D2CEF"/>
    <w:rsid w:val="002D3C20"/>
    <w:rsid w:val="002D4BEC"/>
    <w:rsid w:val="002E01C0"/>
    <w:rsid w:val="002E6306"/>
    <w:rsid w:val="002E6F5C"/>
    <w:rsid w:val="002F3117"/>
    <w:rsid w:val="002F4823"/>
    <w:rsid w:val="003006E4"/>
    <w:rsid w:val="00302078"/>
    <w:rsid w:val="00316C14"/>
    <w:rsid w:val="003172EE"/>
    <w:rsid w:val="00323F69"/>
    <w:rsid w:val="003261C4"/>
    <w:rsid w:val="00340251"/>
    <w:rsid w:val="00340467"/>
    <w:rsid w:val="00342A22"/>
    <w:rsid w:val="00343FB9"/>
    <w:rsid w:val="00355A23"/>
    <w:rsid w:val="00362A6A"/>
    <w:rsid w:val="003866D5"/>
    <w:rsid w:val="00393CA8"/>
    <w:rsid w:val="003A1066"/>
    <w:rsid w:val="003A3C47"/>
    <w:rsid w:val="003A3DBF"/>
    <w:rsid w:val="003A45BC"/>
    <w:rsid w:val="003A707A"/>
    <w:rsid w:val="003B0E39"/>
    <w:rsid w:val="003B15F5"/>
    <w:rsid w:val="003B3312"/>
    <w:rsid w:val="003B6CF9"/>
    <w:rsid w:val="003D311E"/>
    <w:rsid w:val="003D5115"/>
    <w:rsid w:val="003E68CF"/>
    <w:rsid w:val="004008AB"/>
    <w:rsid w:val="00401F10"/>
    <w:rsid w:val="0040234F"/>
    <w:rsid w:val="00412937"/>
    <w:rsid w:val="00416222"/>
    <w:rsid w:val="004227A3"/>
    <w:rsid w:val="00426416"/>
    <w:rsid w:val="00430DE0"/>
    <w:rsid w:val="00435156"/>
    <w:rsid w:val="004406AA"/>
    <w:rsid w:val="00441F64"/>
    <w:rsid w:val="00450C03"/>
    <w:rsid w:val="00463F99"/>
    <w:rsid w:val="0047119E"/>
    <w:rsid w:val="00475105"/>
    <w:rsid w:val="00483F54"/>
    <w:rsid w:val="004A25B7"/>
    <w:rsid w:val="004B101F"/>
    <w:rsid w:val="004B26E0"/>
    <w:rsid w:val="004B4508"/>
    <w:rsid w:val="004B562D"/>
    <w:rsid w:val="004B747D"/>
    <w:rsid w:val="004C4019"/>
    <w:rsid w:val="004C4413"/>
    <w:rsid w:val="004C4A85"/>
    <w:rsid w:val="004C6B35"/>
    <w:rsid w:val="004D7C43"/>
    <w:rsid w:val="004E16E8"/>
    <w:rsid w:val="004E4594"/>
    <w:rsid w:val="00515686"/>
    <w:rsid w:val="00515B03"/>
    <w:rsid w:val="00522B36"/>
    <w:rsid w:val="0052355A"/>
    <w:rsid w:val="005316EC"/>
    <w:rsid w:val="005372E0"/>
    <w:rsid w:val="005511E4"/>
    <w:rsid w:val="00555844"/>
    <w:rsid w:val="00565D30"/>
    <w:rsid w:val="005717F5"/>
    <w:rsid w:val="00573D1D"/>
    <w:rsid w:val="00585480"/>
    <w:rsid w:val="00591294"/>
    <w:rsid w:val="00595EAE"/>
    <w:rsid w:val="0059784A"/>
    <w:rsid w:val="005A37F4"/>
    <w:rsid w:val="005A665F"/>
    <w:rsid w:val="005A73C9"/>
    <w:rsid w:val="005C0BDE"/>
    <w:rsid w:val="005C4496"/>
    <w:rsid w:val="005C7F60"/>
    <w:rsid w:val="005E626E"/>
    <w:rsid w:val="005E7D37"/>
    <w:rsid w:val="005F16B9"/>
    <w:rsid w:val="005F79C4"/>
    <w:rsid w:val="0061123A"/>
    <w:rsid w:val="006234FD"/>
    <w:rsid w:val="00632BAA"/>
    <w:rsid w:val="00635AE3"/>
    <w:rsid w:val="00640173"/>
    <w:rsid w:val="00655403"/>
    <w:rsid w:val="006948A6"/>
    <w:rsid w:val="0069595B"/>
    <w:rsid w:val="006A7831"/>
    <w:rsid w:val="006B1FD4"/>
    <w:rsid w:val="006C1AF4"/>
    <w:rsid w:val="006D1A87"/>
    <w:rsid w:val="006D30CD"/>
    <w:rsid w:val="006E36B4"/>
    <w:rsid w:val="006F0846"/>
    <w:rsid w:val="006F30F0"/>
    <w:rsid w:val="00722790"/>
    <w:rsid w:val="00727FF1"/>
    <w:rsid w:val="00732316"/>
    <w:rsid w:val="00733A67"/>
    <w:rsid w:val="007400A0"/>
    <w:rsid w:val="00743C72"/>
    <w:rsid w:val="00745AA3"/>
    <w:rsid w:val="00776AE6"/>
    <w:rsid w:val="00791E70"/>
    <w:rsid w:val="007A6FB0"/>
    <w:rsid w:val="007C0568"/>
    <w:rsid w:val="007D3112"/>
    <w:rsid w:val="007D3F51"/>
    <w:rsid w:val="007E4C5B"/>
    <w:rsid w:val="007E5B6F"/>
    <w:rsid w:val="007F12B1"/>
    <w:rsid w:val="007F6A83"/>
    <w:rsid w:val="00800E07"/>
    <w:rsid w:val="008206A7"/>
    <w:rsid w:val="00825766"/>
    <w:rsid w:val="00827D44"/>
    <w:rsid w:val="008328C6"/>
    <w:rsid w:val="00843B02"/>
    <w:rsid w:val="0086180A"/>
    <w:rsid w:val="00861B98"/>
    <w:rsid w:val="00861DAD"/>
    <w:rsid w:val="00881C5F"/>
    <w:rsid w:val="00887DC1"/>
    <w:rsid w:val="008A5C84"/>
    <w:rsid w:val="008B40C1"/>
    <w:rsid w:val="008D0FFC"/>
    <w:rsid w:val="008D30B3"/>
    <w:rsid w:val="008D3940"/>
    <w:rsid w:val="008D58D5"/>
    <w:rsid w:val="008D5D2C"/>
    <w:rsid w:val="008E7D7A"/>
    <w:rsid w:val="008F0B35"/>
    <w:rsid w:val="008F182D"/>
    <w:rsid w:val="008F2E37"/>
    <w:rsid w:val="00900FAD"/>
    <w:rsid w:val="00917FAB"/>
    <w:rsid w:val="0094488C"/>
    <w:rsid w:val="00950820"/>
    <w:rsid w:val="00950F74"/>
    <w:rsid w:val="00961EEC"/>
    <w:rsid w:val="009669DD"/>
    <w:rsid w:val="00966BEB"/>
    <w:rsid w:val="00980B75"/>
    <w:rsid w:val="00980FE0"/>
    <w:rsid w:val="00996D1D"/>
    <w:rsid w:val="009B1422"/>
    <w:rsid w:val="009C3F4C"/>
    <w:rsid w:val="009C652B"/>
    <w:rsid w:val="009E14EB"/>
    <w:rsid w:val="009F6EA0"/>
    <w:rsid w:val="00A006E3"/>
    <w:rsid w:val="00A23331"/>
    <w:rsid w:val="00A4137B"/>
    <w:rsid w:val="00A436DA"/>
    <w:rsid w:val="00A524E4"/>
    <w:rsid w:val="00A547B3"/>
    <w:rsid w:val="00A626E6"/>
    <w:rsid w:val="00A6521C"/>
    <w:rsid w:val="00A65A87"/>
    <w:rsid w:val="00A7090C"/>
    <w:rsid w:val="00A85053"/>
    <w:rsid w:val="00A8567E"/>
    <w:rsid w:val="00AB7403"/>
    <w:rsid w:val="00AC41F8"/>
    <w:rsid w:val="00AD3E1D"/>
    <w:rsid w:val="00AD4DCC"/>
    <w:rsid w:val="00AD70EC"/>
    <w:rsid w:val="00AE462A"/>
    <w:rsid w:val="00AF3669"/>
    <w:rsid w:val="00AF400B"/>
    <w:rsid w:val="00AF6897"/>
    <w:rsid w:val="00B01C8F"/>
    <w:rsid w:val="00B072F7"/>
    <w:rsid w:val="00B07A19"/>
    <w:rsid w:val="00B13EF3"/>
    <w:rsid w:val="00B14B45"/>
    <w:rsid w:val="00B1568A"/>
    <w:rsid w:val="00B16FDC"/>
    <w:rsid w:val="00B20826"/>
    <w:rsid w:val="00B25E53"/>
    <w:rsid w:val="00B32277"/>
    <w:rsid w:val="00B37FD8"/>
    <w:rsid w:val="00B41AB1"/>
    <w:rsid w:val="00B51CF1"/>
    <w:rsid w:val="00B62573"/>
    <w:rsid w:val="00B626DB"/>
    <w:rsid w:val="00B63986"/>
    <w:rsid w:val="00B66F6F"/>
    <w:rsid w:val="00B71340"/>
    <w:rsid w:val="00B92815"/>
    <w:rsid w:val="00B92B7A"/>
    <w:rsid w:val="00B94383"/>
    <w:rsid w:val="00BA5D94"/>
    <w:rsid w:val="00BB31CF"/>
    <w:rsid w:val="00BC0268"/>
    <w:rsid w:val="00BC051F"/>
    <w:rsid w:val="00BC3513"/>
    <w:rsid w:val="00BD05CA"/>
    <w:rsid w:val="00BD26EB"/>
    <w:rsid w:val="00BD3CF8"/>
    <w:rsid w:val="00BD7CE9"/>
    <w:rsid w:val="00C1578A"/>
    <w:rsid w:val="00C61101"/>
    <w:rsid w:val="00C61195"/>
    <w:rsid w:val="00C70CD6"/>
    <w:rsid w:val="00C71339"/>
    <w:rsid w:val="00C81488"/>
    <w:rsid w:val="00C858FA"/>
    <w:rsid w:val="00C9266A"/>
    <w:rsid w:val="00CA2A75"/>
    <w:rsid w:val="00CB59A6"/>
    <w:rsid w:val="00CD65F1"/>
    <w:rsid w:val="00CE0842"/>
    <w:rsid w:val="00CE4DFB"/>
    <w:rsid w:val="00CE606C"/>
    <w:rsid w:val="00CF2EEF"/>
    <w:rsid w:val="00CF332F"/>
    <w:rsid w:val="00D005E3"/>
    <w:rsid w:val="00D10640"/>
    <w:rsid w:val="00D107B4"/>
    <w:rsid w:val="00D21D2A"/>
    <w:rsid w:val="00D25130"/>
    <w:rsid w:val="00D25BE1"/>
    <w:rsid w:val="00D31C0F"/>
    <w:rsid w:val="00D373BA"/>
    <w:rsid w:val="00D37FF7"/>
    <w:rsid w:val="00D523CC"/>
    <w:rsid w:val="00D5261C"/>
    <w:rsid w:val="00D67941"/>
    <w:rsid w:val="00D707B3"/>
    <w:rsid w:val="00D70A81"/>
    <w:rsid w:val="00D7790F"/>
    <w:rsid w:val="00D80904"/>
    <w:rsid w:val="00D93038"/>
    <w:rsid w:val="00D93AB4"/>
    <w:rsid w:val="00DA3725"/>
    <w:rsid w:val="00DA7E3B"/>
    <w:rsid w:val="00DB3920"/>
    <w:rsid w:val="00DC0117"/>
    <w:rsid w:val="00DD43A4"/>
    <w:rsid w:val="00DE0931"/>
    <w:rsid w:val="00DF030E"/>
    <w:rsid w:val="00E30D6B"/>
    <w:rsid w:val="00E452A6"/>
    <w:rsid w:val="00E64B8F"/>
    <w:rsid w:val="00E703C6"/>
    <w:rsid w:val="00E70FA2"/>
    <w:rsid w:val="00E7272E"/>
    <w:rsid w:val="00E80AEB"/>
    <w:rsid w:val="00E8419B"/>
    <w:rsid w:val="00E862A5"/>
    <w:rsid w:val="00E868DD"/>
    <w:rsid w:val="00E91C99"/>
    <w:rsid w:val="00EA3CB0"/>
    <w:rsid w:val="00EA7333"/>
    <w:rsid w:val="00EB28DC"/>
    <w:rsid w:val="00EE3EDA"/>
    <w:rsid w:val="00EE77AC"/>
    <w:rsid w:val="00F1008E"/>
    <w:rsid w:val="00F14D1D"/>
    <w:rsid w:val="00F202A0"/>
    <w:rsid w:val="00F334D4"/>
    <w:rsid w:val="00F400BD"/>
    <w:rsid w:val="00F41ADB"/>
    <w:rsid w:val="00F47FC4"/>
    <w:rsid w:val="00F50C7F"/>
    <w:rsid w:val="00F51806"/>
    <w:rsid w:val="00F61765"/>
    <w:rsid w:val="00F666CB"/>
    <w:rsid w:val="00F70761"/>
    <w:rsid w:val="00F73CFA"/>
    <w:rsid w:val="00F82FAD"/>
    <w:rsid w:val="00F845DD"/>
    <w:rsid w:val="00F9078B"/>
    <w:rsid w:val="00F92838"/>
    <w:rsid w:val="00FA4DA7"/>
    <w:rsid w:val="00FC56C3"/>
    <w:rsid w:val="00FD4B68"/>
    <w:rsid w:val="00FD7220"/>
    <w:rsid w:val="00FE1ABC"/>
    <w:rsid w:val="00FE6C74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3CBF9"/>
  <w15:docId w15:val="{A4DC1F68-93DE-43B1-AA2F-6AE5DBE9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809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rsid w:val="00E64B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basedOn w:val="a0"/>
    <w:link w:val="3"/>
    <w:semiHidden/>
    <w:rsid w:val="00D809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Body Text"/>
    <w:basedOn w:val="a"/>
    <w:link w:val="a9"/>
    <w:unhideWhenUsed/>
    <w:rsid w:val="00D80904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D80904"/>
    <w:rPr>
      <w:sz w:val="24"/>
      <w:szCs w:val="24"/>
    </w:rPr>
  </w:style>
  <w:style w:type="paragraph" w:customStyle="1" w:styleId="ConsPlusNormal">
    <w:name w:val="ConsPlusNormal"/>
    <w:rsid w:val="00A54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47B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A547B3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b">
    <w:name w:val="Верхний колонтитул Знак"/>
    <w:basedOn w:val="a0"/>
    <w:link w:val="aa"/>
    <w:rsid w:val="00A547B3"/>
    <w:rPr>
      <w:rFonts w:eastAsia="SimSun"/>
      <w:sz w:val="24"/>
      <w:szCs w:val="24"/>
      <w:lang w:eastAsia="zh-CN"/>
    </w:rPr>
  </w:style>
  <w:style w:type="paragraph" w:styleId="ac">
    <w:name w:val="footer"/>
    <w:basedOn w:val="a"/>
    <w:link w:val="ad"/>
    <w:rsid w:val="00A547B3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Нижний колонтитул Знак"/>
    <w:basedOn w:val="a0"/>
    <w:link w:val="ac"/>
    <w:rsid w:val="00A547B3"/>
    <w:rPr>
      <w:rFonts w:eastAsia="SimSun"/>
      <w:sz w:val="24"/>
      <w:szCs w:val="24"/>
      <w:lang w:eastAsia="zh-CN"/>
    </w:rPr>
  </w:style>
  <w:style w:type="character" w:customStyle="1" w:styleId="11">
    <w:name w:val="Неразрешенное упоминание1"/>
    <w:uiPriority w:val="99"/>
    <w:semiHidden/>
    <w:unhideWhenUsed/>
    <w:rsid w:val="00A54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76C6E-C454-4F7C-84AA-439CEE95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6075</Words>
  <Characters>34629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40623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USER</cp:lastModifiedBy>
  <cp:revision>5</cp:revision>
  <cp:lastPrinted>2023-05-10T10:38:00Z</cp:lastPrinted>
  <dcterms:created xsi:type="dcterms:W3CDTF">2023-10-17T13:24:00Z</dcterms:created>
  <dcterms:modified xsi:type="dcterms:W3CDTF">2023-10-18T10:34:00Z</dcterms:modified>
</cp:coreProperties>
</file>